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jpeg" ContentType="image/jpeg"/>
  <Override PartName="/word/media/image3.png" ContentType="image/png"/>
  <Override PartName="/word/media/image2.jpeg" ContentType="image/jpeg"/>
  <Override PartName="/word/media/image8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9.png" ContentType="image/png"/>
  <Override PartName="/word/media/image10.png" ContentType="image/png"/>
  <Override PartName="/word/media/image11.png" ContentType="image/pn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media/image18.png" ContentType="image/png"/>
  <Override PartName="/word/media/image19.png" ContentType="image/png"/>
  <Override PartName="/word/media/image20.png" ContentType="image/png"/>
  <Override PartName="/word/media/image21.png" ContentType="image/png"/>
  <Override PartName="/word/media/image22.png" ContentType="image/png"/>
  <Override PartName="/word/media/image23.png" ContentType="image/png"/>
  <Override PartName="/word/media/image24.png" ContentType="image/png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val="en-US" w:eastAsia="ru-RU"/>
        </w:rPr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-876935</wp:posOffset>
            </wp:positionH>
            <wp:positionV relativeFrom="paragraph">
              <wp:posOffset>-718820</wp:posOffset>
            </wp:positionV>
            <wp:extent cx="7493635" cy="10638790"/>
            <wp:effectExtent l="0" t="0" r="0" b="0"/>
            <wp:wrapNone/>
            <wp:docPr id="1" name="Рисунок 24" descr="I:\сканы 2017\прикладная экологи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4" descr="I:\сканы 2017\прикладная экология 001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635" cy="10638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-889000</wp:posOffset>
            </wp:positionH>
            <wp:positionV relativeFrom="paragraph">
              <wp:posOffset>-669290</wp:posOffset>
            </wp:positionV>
            <wp:extent cx="7517765" cy="10580370"/>
            <wp:effectExtent l="0" t="0" r="0" b="0"/>
            <wp:wrapNone/>
            <wp:docPr id="2" name="Рисунок 25" descr="I:\сканы 2017\прикладная экология (1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5" descr="I:\сканы 2017\прикладная экология (1) 001.jpg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7765" cy="10580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/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  <w:t>Содержание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val="en-US"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val="en-US" w:eastAsia="ru-RU"/>
        </w:rPr>
      </w:r>
    </w:p>
    <w:p>
      <w:pPr>
        <w:pStyle w:val="Normal"/>
        <w:numPr>
          <w:ilvl w:val="0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модуля………………………………………………..…....4</w:t>
      </w:r>
    </w:p>
    <w:p>
      <w:pPr>
        <w:pStyle w:val="Normal"/>
        <w:numPr>
          <w:ilvl w:val="0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модуля……………………………………………......5</w:t>
      </w:r>
    </w:p>
    <w:p>
      <w:pPr>
        <w:pStyle w:val="Normal"/>
        <w:numPr>
          <w:ilvl w:val="0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модуля……………………………………………………..</w:t>
      </w:r>
      <w:r>
        <w:rPr>
          <w:rFonts w:cs="Times New Roman" w:ascii="Times New Roman" w:hAnsi="Times New Roman"/>
          <w:sz w:val="24"/>
          <w:szCs w:val="24"/>
          <w:lang w:val="en-US" w:eastAsia="ru-RU"/>
        </w:rPr>
        <w:t>10</w:t>
      </w:r>
    </w:p>
    <w:p>
      <w:pPr>
        <w:pStyle w:val="Normal"/>
        <w:numPr>
          <w:ilvl w:val="0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модуля……………………....11</w:t>
      </w:r>
    </w:p>
    <w:p>
      <w:pPr>
        <w:pStyle w:val="Normal"/>
        <w:numPr>
          <w:ilvl w:val="0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модуля……………………………………....1</w:t>
      </w:r>
      <w:r>
        <w:rPr>
          <w:rFonts w:cs="Times New Roman" w:ascii="Times New Roman" w:hAnsi="Times New Roman"/>
          <w:sz w:val="24"/>
          <w:szCs w:val="24"/>
          <w:lang w:val="en-US" w:eastAsia="ru-RU"/>
        </w:rPr>
        <w:t>2</w:t>
      </w:r>
    </w:p>
    <w:p>
      <w:pPr>
        <w:pStyle w:val="Normal"/>
        <w:numPr>
          <w:ilvl w:val="1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Программа дисциплины «Нормирование и снижение загрязнения </w:t>
      </w:r>
    </w:p>
    <w:p>
      <w:pPr>
        <w:pStyle w:val="Normal"/>
        <w:spacing w:lineRule="auto" w:line="360" w:before="0" w:after="0"/>
        <w:ind w:left="720" w:hanging="0"/>
        <w:jc w:val="both"/>
        <w:rPr>
          <w:rFonts w:ascii="Times New Roman" w:hAnsi="Times New Roman" w:cs="Times New Roman"/>
          <w:caps/>
          <w:sz w:val="24"/>
          <w:szCs w:val="24"/>
          <w:lang w:val="en-US"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окружающей среды»…........................................................................................................1</w:t>
      </w:r>
      <w:r>
        <w:rPr>
          <w:rFonts w:cs="Times New Roman" w:ascii="Times New Roman" w:hAnsi="Times New Roman"/>
          <w:sz w:val="24"/>
          <w:szCs w:val="24"/>
          <w:lang w:val="en-US" w:eastAsia="ru-RU"/>
        </w:rPr>
        <w:t>2</w:t>
      </w:r>
    </w:p>
    <w:p>
      <w:pPr>
        <w:pStyle w:val="Normal"/>
        <w:numPr>
          <w:ilvl w:val="1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Программа дисциплины «Техногенные системы и экологический риск»..........18</w:t>
      </w:r>
    </w:p>
    <w:p>
      <w:pPr>
        <w:pStyle w:val="Normal"/>
        <w:numPr>
          <w:ilvl w:val="1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Программа дисциплины «Технологии безопасного обращения с отходами»... 2</w:t>
      </w:r>
      <w:r>
        <w:rPr>
          <w:rFonts w:cs="Times New Roman" w:ascii="Times New Roman" w:hAnsi="Times New Roman"/>
          <w:sz w:val="24"/>
          <w:szCs w:val="24"/>
          <w:lang w:val="en-US" w:eastAsia="ru-RU"/>
        </w:rPr>
        <w:t>2</w:t>
      </w:r>
    </w:p>
    <w:p>
      <w:pPr>
        <w:pStyle w:val="Normal"/>
        <w:numPr>
          <w:ilvl w:val="1"/>
          <w:numId w:val="2"/>
        </w:numPr>
        <w:spacing w:lineRule="auto" w:line="360" w:before="0" w:after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Программа дисциплины «Оптимизация техногенных ландшафтов» …….........27</w:t>
      </w:r>
    </w:p>
    <w:p>
      <w:pPr>
        <w:pStyle w:val="Normal"/>
        <w:spacing w:lineRule="auto" w:line="360" w:before="0" w:after="0"/>
        <w:ind w:left="720" w:hanging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5.5. Программа дисциплины «Экологическая безопасность»…….........................….....33</w:t>
      </w:r>
    </w:p>
    <w:p>
      <w:pPr>
        <w:pStyle w:val="Normal"/>
        <w:spacing w:lineRule="auto" w:line="360" w:before="0" w:after="0"/>
        <w:ind w:left="720" w:hanging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5.6. Программа дисциплины «Технологии защиты окружающей среды» .....................38</w:t>
      </w:r>
    </w:p>
    <w:p>
      <w:pPr>
        <w:pStyle w:val="Normal"/>
        <w:spacing w:lineRule="auto" w:line="360" w:before="0" w:after="0"/>
        <w:ind w:left="720" w:hanging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5.7. Программа дисциплины «Прикладная экобиотехнология» ……………………….44</w:t>
      </w:r>
    </w:p>
    <w:p>
      <w:pPr>
        <w:pStyle w:val="Normal"/>
        <w:spacing w:lineRule="auto" w:line="360" w:before="0" w:after="0"/>
        <w:ind w:left="360" w:hanging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6. Преддипломная практика .....................................................................................................49</w:t>
      </w:r>
    </w:p>
    <w:p>
      <w:pPr>
        <w:pStyle w:val="Normal"/>
        <w:spacing w:lineRule="auto" w:line="360" w:before="0" w:after="0"/>
        <w:ind w:left="360" w:hanging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7. Программа итоговой аттестации по модулю ......................................................................55</w:t>
      </w:r>
      <w:r>
        <w:br w:type="page"/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  <w:t>1. назначение модуля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Модуль «</w:t>
      </w:r>
      <w:r>
        <w:rPr>
          <w:rFonts w:cs="Times New Roman" w:ascii="Times New Roman" w:hAnsi="Times New Roman"/>
          <w:sz w:val="24"/>
          <w:szCs w:val="24"/>
          <w:lang w:eastAsia="ru-RU"/>
        </w:rPr>
        <w:t>Прикладная экология</w:t>
      </w:r>
      <w:r>
        <w:rPr>
          <w:rFonts w:cs="Times New Roman" w:ascii="Times New Roman" w:hAnsi="Times New Roman"/>
          <w:sz w:val="24"/>
          <w:szCs w:val="24"/>
        </w:rPr>
        <w:t xml:space="preserve">» является важной частью основной профессиональной образовательной программы уровня универсального бакалавриата для студентов, обучающихся по направлению подготовки </w:t>
      </w:r>
      <w:r>
        <w:rPr>
          <w:rFonts w:cs="Times New Roman" w:ascii="Times New Roman" w:hAnsi="Times New Roman"/>
          <w:sz w:val="24"/>
          <w:szCs w:val="24"/>
          <w:lang w:eastAsia="ru-RU"/>
        </w:rPr>
        <w:t xml:space="preserve">05.03.06 </w:t>
      </w:r>
      <w:r>
        <w:rPr>
          <w:rFonts w:cs="Times New Roman" w:ascii="Times New Roman" w:hAnsi="Times New Roman"/>
          <w:sz w:val="24"/>
          <w:szCs w:val="24"/>
        </w:rPr>
        <w:t>«Экология и природопользование»,  профиль «Экологический менеджмент и аудит».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Целевыми  ориентирами модуля являются: </w:t>
      </w:r>
      <w:r>
        <w:rPr>
          <w:rFonts w:cs="Times New Roman" w:ascii="Times New Roman" w:hAnsi="Times New Roman"/>
          <w:sz w:val="24"/>
          <w:szCs w:val="24"/>
          <w:lang w:eastAsia="ru-RU"/>
        </w:rPr>
        <w:t>формирование профессиональных навыков осуществления производственно-технологической, организационно-управленческой и научно-исследовательской деятельности в области рационального природопользования и экологической безопасности техногенных ландшафтов.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Методологическим основанием при проектировании модуля «</w:t>
      </w:r>
      <w:r>
        <w:rPr>
          <w:rFonts w:cs="Times New Roman" w:ascii="Times New Roman" w:hAnsi="Times New Roman"/>
          <w:sz w:val="24"/>
          <w:szCs w:val="24"/>
          <w:lang w:eastAsia="ru-RU"/>
        </w:rPr>
        <w:t>Прикладная экология</w:t>
      </w:r>
      <w:r>
        <w:rPr>
          <w:rFonts w:cs="Times New Roman" w:ascii="Times New Roman" w:hAnsi="Times New Roman"/>
          <w:sz w:val="24"/>
          <w:szCs w:val="24"/>
        </w:rPr>
        <w:t xml:space="preserve">» выбран личностно-деятельностный, </w:t>
      </w:r>
      <w:r>
        <w:rPr>
          <w:rFonts w:cs="Times New Roman" w:ascii="Times New Roman" w:hAnsi="Times New Roman"/>
          <w:sz w:val="24"/>
          <w:szCs w:val="24"/>
          <w:shd w:fill="FFFFFF" w:val="clear"/>
        </w:rPr>
        <w:t>эколого-системный, культурологический</w:t>
      </w:r>
      <w:r>
        <w:rPr>
          <w:rFonts w:cs="Times New Roman" w:ascii="Times New Roman" w:hAnsi="Times New Roman"/>
          <w:sz w:val="24"/>
          <w:szCs w:val="24"/>
        </w:rPr>
        <w:t xml:space="preserve"> и компетентностный подходы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.   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 качестве ориентиров для достижения образовательных результатов были определены принципы: научности, природосообразности, гуманизации, интеграции, практико–ориентированный и эколого–краеведческий.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>
        <w:rPr>
          <w:rFonts w:cs="Times New Roman" w:ascii="Times New Roman" w:hAnsi="Times New Roman"/>
          <w:sz w:val="24"/>
          <w:szCs w:val="24"/>
          <w:shd w:fill="FFFFFF" w:val="clear"/>
        </w:rPr>
        <w:t xml:space="preserve">Личностно-деятельностный подход основывается на принципах гуманизации и интеграции. </w:t>
      </w:r>
      <w:r>
        <w:rPr>
          <w:rFonts w:cs="Times New Roman" w:ascii="Times New Roman" w:hAnsi="Times New Roman"/>
          <w:sz w:val="24"/>
          <w:szCs w:val="24"/>
        </w:rPr>
        <w:t xml:space="preserve">Принцип гуманизации выражает идею формирования будущих профессионалов, способных к экологически целесообразной природопользовательской и прирордоохранной деятельности с установкой на становления устойчивого развития биосферы на нашей планете. </w:t>
      </w:r>
      <w:r>
        <w:rPr>
          <w:rFonts w:cs="Times New Roman" w:ascii="Times New Roman" w:hAnsi="Times New Roman"/>
          <w:sz w:val="24"/>
          <w:szCs w:val="24"/>
          <w:shd w:fill="FFFFFF" w:val="clear"/>
        </w:rPr>
        <w:t xml:space="preserve">Принцип интеграции основан на объединении экологического образования с содержанием из разных областей естествознания, прикладных и гуманитарных наук в единую систему содержания, исходящего из реалий окружающей природной и социокультурной среды. 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Эколого-системный подход предусматривает комплексную оценку антропогенной деятельности на окружающую среду с прогнозированием реакции природы на подобные действия. В основе принцип научности и природосообразности. Принцип научности подразумевает соответствие содержания модуля современной междисциплинарной научно-теоретической базе в области рационального природопользования, ландшафтоведения, глобальных экологических проблем. На основе принципа природосообразности отбиралось научное содержание дисциплин модуля.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>
        <w:rPr>
          <w:rFonts w:cs="Times New Roman" w:ascii="Times New Roman" w:hAnsi="Times New Roman"/>
          <w:sz w:val="24"/>
          <w:szCs w:val="24"/>
          <w:shd w:fill="FFFFFF" w:val="clear"/>
        </w:rPr>
        <w:t xml:space="preserve">Культурологический подход в основе своей представлен эколого-краеведческим принципом и эмоционально-ценностным отношением к окружающей действительности, развитием мотивационной сферы, ценностных ориентаций, оценочных суждений. Эколого-краеведческий принцип осуществляется через воспитание экологической культуры студента на основе исследования природных, культурных традиций, особенностей материальных и духовных ценностей своего города, области, страны, </w:t>
      </w:r>
      <w:r>
        <w:rPr>
          <w:rFonts w:cs="Times New Roman" w:ascii="Times New Roman" w:hAnsi="Times New Roman"/>
          <w:sz w:val="24"/>
          <w:szCs w:val="24"/>
        </w:rPr>
        <w:t> способствует установлению взаимосвязей между экологической обстановкой в своей местности и глобальными экологичес</w:t>
        <w:softHyphen/>
        <w:t>кими проблемами.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Компетентностная направленность модуля предполагает ориентацию процесса освоения дисциплин модуля  на развитие когнитивной, аффективной и волевой сфер личности обучающихся путем их включения в научно-исследовательскую, проектную и экспертную деятельность. Практико–ориентированный принцип нашёл отражение в виде системы заданий практико–познавательного и практико–созидательного характера, общей целью которых стало формирование у студентов профессианальных экологических  навыков и умений.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Реализация названных методических подходов и принципов предполагает активное внедрение интерактивных форм организации учебного процесса, в том числе с использование ресурсов электронной образовательной среды Мининского университета. </w:t>
      </w:r>
    </w:p>
    <w:p>
      <w:pPr>
        <w:pStyle w:val="Normal"/>
        <w:shd w:val="clear" w:color="auto" w:fill="FFFFFF"/>
        <w:spacing w:lineRule="auto" w:line="36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hd w:val="clear" w:color="auto" w:fill="FFFFFF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hd w:val="clear" w:color="auto" w:fill="FFFFFF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 ХАРАКТЕРИСТИКА МОДУЛЯ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36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2.1. Образовательные цели и задачи</w:t>
      </w:r>
    </w:p>
    <w:p>
      <w:pPr>
        <w:pStyle w:val="Normal"/>
        <w:tabs>
          <w:tab w:val="clear" w:pos="708"/>
          <w:tab w:val="left" w:pos="318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</w:rPr>
        <w:t xml:space="preserve">Модуль ставит своей </w:t>
      </w:r>
      <w:r>
        <w:rPr>
          <w:rFonts w:cs="Times New Roman" w:ascii="Times New Roman" w:hAnsi="Times New Roman"/>
          <w:b/>
          <w:bCs/>
          <w:sz w:val="24"/>
          <w:szCs w:val="24"/>
        </w:rPr>
        <w:t>целью</w:t>
      </w:r>
      <w:r>
        <w:rPr>
          <w:rFonts w:cs="Times New Roman" w:ascii="Times New Roman" w:hAnsi="Times New Roman"/>
          <w:sz w:val="24"/>
          <w:szCs w:val="24"/>
        </w:rPr>
        <w:t xml:space="preserve">: </w:t>
      </w:r>
      <w:r>
        <w:rPr>
          <w:rFonts w:cs="Times New Roman" w:ascii="Times New Roman" w:hAnsi="Times New Roman"/>
          <w:sz w:val="24"/>
          <w:szCs w:val="24"/>
          <w:lang w:eastAsia="ru-RU"/>
        </w:rPr>
        <w:t>создать условия для освоения студентами научно-теоретических и методологических знаний, необходимых для формирования навыков  самостоятельного осуществления производственно-технологической, организационно-управленческой и научно-исследовательской деятельности в области рационального природопользования и экологической безопасности техногенных ландшафтов.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36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36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cs="Times New Roman" w:ascii="Times New Roman" w:hAnsi="Times New Roman"/>
          <w:b/>
          <w:bCs/>
          <w:sz w:val="24"/>
          <w:szCs w:val="24"/>
        </w:rPr>
        <w:t>задачи</w:t>
      </w:r>
      <w:r>
        <w:rPr>
          <w:rFonts w:cs="Times New Roman" w:ascii="Times New Roman" w:hAnsi="Times New Roman"/>
          <w:sz w:val="24"/>
          <w:szCs w:val="24"/>
        </w:rPr>
        <w:t>: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1. создать условия для формирования у студентов знаний о </w:t>
      </w: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>теоретических основах  нормирования и снижения загрязнения окружающей среды, техногенных систем и экологического риска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создать условия для приобретения навыков по выявлению источников, видов и масштабов техногенного воздействия;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обеспечить возможность для эффективного освоения студентами навыками осуществления контрольно-ревизионной деятельности, экологического аудита, экологического нормирования, разработки профилактических мероприятий по защите здоровья населения от негативных воздействий хозяйственной деятельности, проведения рекультивации техногенных ландшафтов;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4. обеспечить условия для подготовки студентов к </w:t>
      </w:r>
      <w:r>
        <w:rPr>
          <w:rFonts w:cs="Times New Roman" w:ascii="Times New Roman" w:hAnsi="Times New Roman"/>
          <w:color w:val="000000"/>
          <w:sz w:val="24"/>
          <w:szCs w:val="24"/>
        </w:rPr>
        <w:t>осуществлению производственного экологического контроля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создать условия для формирования у студентов понятий о принципах оптимизации среды обитания.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hd w:val="clear" w:color="auto" w:fill="FFFFFF"/>
        <w:tabs>
          <w:tab w:val="clear" w:pos="708"/>
          <w:tab w:val="left" w:pos="1123" w:leader="none"/>
        </w:tabs>
        <w:spacing w:lineRule="auto" w:line="360" w:before="0" w:after="0"/>
        <w:ind w:right="130"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bottomFromText="0" w:horzAnchor="margin" w:leftFromText="180" w:rightFromText="180" w:tblpX="0" w:tblpY="178" w:topFromText="0" w:vertAnchor="text"/>
        <w:tblW w:w="5000" w:type="pct"/>
        <w:jc w:val="left"/>
        <w:tblInd w:w="108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767"/>
        <w:gridCol w:w="2389"/>
        <w:gridCol w:w="2759"/>
        <w:gridCol w:w="1585"/>
        <w:gridCol w:w="2137"/>
      </w:tblGrid>
      <w:tr>
        <w:trPr/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i/>
                <w:i/>
                <w:iCs/>
                <w:color w:val="FF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i/>
                <w:iCs/>
                <w:color w:val="FF0000"/>
                <w:sz w:val="24"/>
                <w:szCs w:val="24"/>
                <w:lang w:eastAsia="ru-RU"/>
              </w:rPr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>
        <w:trPr/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2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b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Владение способностью понимать, излагать и критически анализировать базовую информацию в области экологии и природопользования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(ОПК-7);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Владение знаниями о теоретических основах  нормирования и снижения загрязнения окружающей среды, техногенных систем и экологического риска, способностью к использованию теоретических знаний в практической деятельности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(ОПК-8);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Владение знаниями теоретических основ нормирования и снижения загрязнения окружающей среды, основ техногенных систем и экологического риска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(ПК-8)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;  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shd w:fill="FFFFFF" w:val="clear"/>
              </w:rPr>
              <w:t>Владение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ПК-9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); 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 Владение способностью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</w:t>
            </w: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 (ПК-10);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Владение способностью проводить мероприятия и мониторинг по защите окружающей среды от вредных воздействий; осуществлять производственный экологический контроль (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ПК-11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);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Владение знаниями об основах землеведения, ландшафтоведения, социально-экономической географии и картографии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(ПК-14);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Владение знаниями о теоретических основах биогеографии, экологии живых организмов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(ПК-15)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; 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Владение знаниями в области общего ресурсоведения, регионального природопользования, картографии (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ПК-16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b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Владение способностью решать глобальные и региональные геологические проблемы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(ПК-17);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Владение знаниями в области теоретических основ геохимии и геофизики окружающей среды, основ природопользования, экономики природополь-зования, устойчивого развития</w:t>
            </w: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 (ПК-18);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Владение знаниями об оценке воздействия на окружающую среду, правовые основы природопользования и охраны окружающей среды (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ПК-19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);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Владение способностью излагать и критически анализировать базовую информацию в области экологии и природопользования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(ПК-20);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Владение методами геофизических и  геохимических исследований, картографирования, методами обработки, анализа и синтеза полевой и лабораторной экологической информации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(ПК-21).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160" w:leader="none"/>
                <w:tab w:val="left" w:pos="415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Учебное проектирование, лекция, семинар, написание эссе, решение ситуационных задач, практические работы, контрольная работа, коллоквиум, тестирование, реферат, тестирование</w:t>
            </w:r>
          </w:p>
          <w:p>
            <w:pPr>
              <w:pStyle w:val="Normal"/>
              <w:tabs>
                <w:tab w:val="clear" w:pos="708"/>
                <w:tab w:val="left" w:pos="160" w:leader="none"/>
                <w:tab w:val="left" w:pos="415" w:leader="none"/>
              </w:tabs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highlight w:val="green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shd w:fill="D2F0CA" w:val="clear"/>
              </w:rPr>
            </w:r>
          </w:p>
          <w:p>
            <w:pPr>
              <w:pStyle w:val="Normal"/>
              <w:tabs>
                <w:tab w:val="clear" w:pos="708"/>
                <w:tab w:val="left" w:pos="160" w:leader="none"/>
                <w:tab w:val="left" w:pos="415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Тест, 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в т.ч. тест в ЭОС, 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Работа на семинаре,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выводы по результатам коллоквиума, контрольной и практической работы,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Реферат, 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Доклад с презентацией,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Собеседование, отчет,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дневник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</w:tbl>
    <w:p>
      <w:pPr>
        <w:pStyle w:val="Normal"/>
        <w:shd w:val="clear" w:color="auto" w:fill="FFFFFF"/>
        <w:tabs>
          <w:tab w:val="clear" w:pos="708"/>
          <w:tab w:val="left" w:pos="1123" w:leader="none"/>
        </w:tabs>
        <w:spacing w:lineRule="auto" w:line="240" w:before="0" w:after="0"/>
        <w:ind w:right="130" w:firstLine="72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hd w:val="clear" w:color="auto" w:fill="FFFFFF"/>
        <w:tabs>
          <w:tab w:val="clear" w:pos="708"/>
          <w:tab w:val="left" w:pos="1123" w:leader="none"/>
        </w:tabs>
        <w:spacing w:lineRule="auto" w:line="360" w:before="0" w:after="0"/>
        <w:ind w:firstLine="540"/>
        <w:rPr>
          <w:rFonts w:ascii="Times New Roman" w:hAnsi="Times New Roman" w:cs="Times New Roman"/>
          <w:b/>
          <w:b/>
          <w:bCs/>
          <w:spacing w:val="-8"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pacing w:val="-8"/>
          <w:sz w:val="24"/>
          <w:szCs w:val="24"/>
          <w:lang w:eastAsia="ru-RU"/>
        </w:rPr>
        <w:t xml:space="preserve">2. 3. 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 xml:space="preserve">Руководитель: </w:t>
      </w:r>
      <w:r>
        <w:rPr>
          <w:rFonts w:cs="Times New Roman" w:ascii="Times New Roman" w:hAnsi="Times New Roman"/>
          <w:sz w:val="24"/>
          <w:szCs w:val="24"/>
          <w:lang w:eastAsia="ru-RU"/>
        </w:rPr>
        <w:t xml:space="preserve">Матвеева Анна Владимировна, к.п.н., доцент кафедры экологического образования и рационального природопользования 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 xml:space="preserve">Преподаватели: </w:t>
      </w:r>
      <w:r>
        <w:rPr>
          <w:rFonts w:cs="Times New Roman" w:ascii="Times New Roman" w:hAnsi="Times New Roman"/>
          <w:sz w:val="24"/>
          <w:szCs w:val="24"/>
          <w:lang w:eastAsia="ru-RU"/>
        </w:rPr>
        <w:t xml:space="preserve">Козлов Андрей Владимирович, к.б.н., доцент кафедры экологического образования и рационального природопользования 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Копосова Наталия Николаевна, к.г.н., доцент кафедры экологического образования и рационального природопользования 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Кротова Елена Александровна, к.п.н., доцент кафедры экологического образования и рационального природопользования 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</w:r>
    </w:p>
    <w:p>
      <w:pPr>
        <w:pStyle w:val="Normal"/>
        <w:shd w:val="clear" w:color="auto" w:fill="FFFFFF"/>
        <w:tabs>
          <w:tab w:val="clear" w:pos="708"/>
          <w:tab w:val="left" w:pos="1123" w:leader="none"/>
        </w:tabs>
        <w:spacing w:lineRule="auto" w:line="240" w:before="0" w:after="0"/>
        <w:ind w:right="130"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hd w:val="clear" w:color="auto" w:fill="FFFFFF"/>
        <w:tabs>
          <w:tab w:val="clear" w:pos="708"/>
          <w:tab w:val="left" w:pos="1123" w:leader="none"/>
        </w:tabs>
        <w:spacing w:lineRule="auto" w:line="36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Образовательный модуль «Прикладная экология», изучается студентами на четвертом курсе в восьмом семестре.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К числу компетенций, необходимых обучающимся для его изучения, относятся компетенции, освоенные при изучении дисциплин модулей «Естественнонаучные основы профессиональной деятельности», </w:t>
      </w:r>
      <w:r>
        <w:rPr>
          <w:rFonts w:cs="Times New Roman" w:ascii="Times New Roman" w:hAnsi="Times New Roman"/>
          <w:sz w:val="24"/>
          <w:szCs w:val="24"/>
          <w:lang w:eastAsia="ru-RU"/>
        </w:rPr>
        <w:t xml:space="preserve">модуля предметной подготовки 1 </w:t>
      </w:r>
      <w:r>
        <w:rPr>
          <w:rFonts w:cs="Times New Roman" w:ascii="Times New Roman" w:hAnsi="Times New Roman"/>
          <w:sz w:val="24"/>
          <w:szCs w:val="24"/>
        </w:rPr>
        <w:t>«Учение о сферах Земли», модуля предметной подготовки 2 "Основы экологии и природопользования", модуля предметной подготовки 3 "Биоэкология и охрана окружающей среды", «Социальная экология и экология человека», «Территориальные проблемы природопользования», «Исследования и обработка информации в природопользовании», «Экономико-правовые проблемы природопользования», «Экологическое проектирование хозяйственной деятельности», «Экологический менеджмент и аудит».</w:t>
      </w:r>
    </w:p>
    <w:p>
      <w:pPr>
        <w:pStyle w:val="Normal"/>
        <w:shd w:val="clear" w:color="auto" w:fill="FFFFFF"/>
        <w:tabs>
          <w:tab w:val="clear" w:pos="708"/>
          <w:tab w:val="left" w:pos="1123" w:leader="none"/>
        </w:tabs>
        <w:spacing w:lineRule="auto" w:line="240" w:before="0" w:after="0"/>
        <w:ind w:right="130"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hd w:val="clear" w:color="auto" w:fill="FFFFFF"/>
        <w:tabs>
          <w:tab w:val="clear" w:pos="708"/>
          <w:tab w:val="left" w:pos="1123" w:leader="none"/>
        </w:tabs>
        <w:spacing w:lineRule="auto" w:line="240" w:before="0" w:after="0"/>
        <w:ind w:right="130"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jc w:val="left"/>
        <w:tblInd w:w="-38" w:type="dxa"/>
        <w:tblCellMar>
          <w:top w:w="0" w:type="dxa"/>
          <w:left w:w="40" w:type="dxa"/>
          <w:bottom w:w="0" w:type="dxa"/>
          <w:right w:w="40" w:type="dxa"/>
        </w:tblCellMar>
        <w:tblLook w:firstRow="0" w:noVBand="0" w:lastRow="0" w:firstColumn="0" w:lastColumn="0" w:noHBand="0" w:val="0000"/>
      </w:tblPr>
      <w:tblGrid>
        <w:gridCol w:w="7420"/>
        <w:gridCol w:w="2216"/>
      </w:tblGrid>
      <w:tr>
        <w:trPr>
          <w:trHeight w:val="410" w:hRule="exact"/>
        </w:trPr>
        <w:tc>
          <w:tcPr>
            <w:tcW w:w="7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>
        <w:trPr>
          <w:trHeight w:val="410" w:hRule="exact"/>
        </w:trPr>
        <w:tc>
          <w:tcPr>
            <w:tcW w:w="7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864/24</w:t>
            </w:r>
          </w:p>
        </w:tc>
      </w:tr>
      <w:tr>
        <w:trPr>
          <w:trHeight w:val="355" w:hRule="exact"/>
        </w:trPr>
        <w:tc>
          <w:tcPr>
            <w:tcW w:w="7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240/6,6</w:t>
            </w:r>
          </w:p>
        </w:tc>
      </w:tr>
      <w:tr>
        <w:trPr>
          <w:trHeight w:val="428" w:hRule="exact"/>
        </w:trPr>
        <w:tc>
          <w:tcPr>
            <w:tcW w:w="7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300/8,3</w:t>
            </w:r>
          </w:p>
        </w:tc>
      </w:tr>
      <w:tr>
        <w:trPr>
          <w:trHeight w:val="352" w:hRule="exact"/>
        </w:trPr>
        <w:tc>
          <w:tcPr>
            <w:tcW w:w="7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преддипломная практика</w:t>
            </w:r>
          </w:p>
        </w:tc>
        <w:tc>
          <w:tcPr>
            <w:tcW w:w="22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FFFFFF" w:val="clear"/>
          </w:tcPr>
          <w:p>
            <w:pPr>
              <w:pStyle w:val="Normal"/>
              <w:shd w:val="clear" w:color="auto" w:fill="FFFFFF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</w:tbl>
    <w:p>
      <w:pPr>
        <w:sectPr>
          <w:footerReference w:type="default" r:id="rId4"/>
          <w:type w:val="nextPage"/>
          <w:pgSz w:w="11906" w:h="16838"/>
          <w:pgMar w:left="1418" w:right="851" w:header="0" w:top="1134" w:footer="709" w:bottom="1134" w:gutter="0"/>
          <w:pgNumType w:fmt="decimal"/>
          <w:formProt w:val="false"/>
          <w:titlePg/>
          <w:textDirection w:val="lrTb"/>
          <w:docGrid w:type="default" w:linePitch="360" w:charSpace="0"/>
        </w:sectPr>
      </w:pPr>
    </w:p>
    <w:p>
      <w:pPr>
        <w:pStyle w:val="Normal"/>
        <w:shd w:val="clear" w:color="auto" w:fill="FFFFFF"/>
        <w:tabs>
          <w:tab w:val="clear" w:pos="708"/>
          <w:tab w:val="left" w:pos="814" w:leader="none"/>
        </w:tabs>
        <w:spacing w:lineRule="auto" w:line="240" w:before="0" w:after="0"/>
        <w:ind w:left="502" w:hanging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  <w:t>3. Структура модуля</w:t>
      </w:r>
    </w:p>
    <w:p>
      <w:pPr>
        <w:pStyle w:val="Normal"/>
        <w:shd w:val="clear" w:color="auto" w:fill="FFFFFF"/>
        <w:tabs>
          <w:tab w:val="clear" w:pos="708"/>
          <w:tab w:val="left" w:pos="814" w:leader="none"/>
        </w:tabs>
        <w:spacing w:lineRule="auto" w:line="240" w:before="0" w:after="0"/>
        <w:ind w:left="502" w:hanging="0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hd w:val="clear" w:color="auto" w:fill="FFFFFF"/>
        <w:tabs>
          <w:tab w:val="clear" w:pos="708"/>
          <w:tab w:val="left" w:pos="814" w:leader="none"/>
        </w:tabs>
        <w:spacing w:lineRule="auto" w:line="240" w:before="0" w:after="0"/>
        <w:ind w:left="540" w:hanging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  <w:t>«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Прикладная экология</w:t>
      </w: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  <w:t>»</w:t>
      </w:r>
    </w:p>
    <w:p>
      <w:pPr>
        <w:pStyle w:val="Normal"/>
        <w:shd w:val="clear" w:color="auto" w:fill="FFFFFF"/>
        <w:tabs>
          <w:tab w:val="clear" w:pos="708"/>
          <w:tab w:val="left" w:pos="814" w:leader="none"/>
        </w:tabs>
        <w:spacing w:lineRule="auto" w:line="240" w:before="0" w:after="0"/>
        <w:ind w:left="1069" w:hanging="0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tbl>
      <w:tblPr>
        <w:tblW w:w="5000" w:type="pct"/>
        <w:jc w:val="left"/>
        <w:tblInd w:w="-106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977"/>
        <w:gridCol w:w="45"/>
        <w:gridCol w:w="3635"/>
        <w:gridCol w:w="790"/>
        <w:gridCol w:w="1486"/>
        <w:gridCol w:w="1375"/>
        <w:gridCol w:w="1237"/>
        <w:gridCol w:w="1100"/>
        <w:gridCol w:w="1100"/>
        <w:gridCol w:w="1237"/>
        <w:gridCol w:w="1585"/>
      </w:tblGrid>
      <w:tr>
        <w:trPr>
          <w:trHeight w:val="302" w:hRule="atLeast"/>
        </w:trPr>
        <w:tc>
          <w:tcPr>
            <w:tcW w:w="9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(код ОР)</w:t>
            </w:r>
          </w:p>
        </w:tc>
      </w:tr>
      <w:tr>
        <w:trPr/>
        <w:tc>
          <w:tcPr>
            <w:tcW w:w="97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3680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7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8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0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23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58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</w:tr>
      <w:tr>
        <w:trPr/>
        <w:tc>
          <w:tcPr>
            <w:tcW w:w="97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3680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79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Контактная СР (в т.ч.</w:t>
            </w:r>
          </w:p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10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10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23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58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</w:tr>
      <w:tr>
        <w:trPr/>
        <w:tc>
          <w:tcPr>
            <w:tcW w:w="1456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numPr>
                <w:ilvl w:val="0"/>
                <w:numId w:val="1"/>
              </w:numPr>
              <w:tabs>
                <w:tab w:val="clear" w:pos="708"/>
                <w:tab w:val="left" w:pos="600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>
        <w:trPr>
          <w:trHeight w:val="359" w:hRule="atLeast"/>
        </w:trPr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К.М.17.01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Нормирование и снижение загрязнения окружающей среды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>
        <w:trPr/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К.М.17.02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Техногенные системы и экологический риск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</w:tr>
      <w:tr>
        <w:trPr/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К.М.17.03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Технологии безопасного обращения с отходами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>
        <w:trPr/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К.М.17.06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Оптимизация техногенных ландшафтов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>
        <w:trPr/>
        <w:tc>
          <w:tcPr>
            <w:tcW w:w="1456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numPr>
                <w:ilvl w:val="0"/>
                <w:numId w:val="1"/>
              </w:numPr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Дисциплины по выбору (выбрать 1 из 3)</w:t>
            </w:r>
          </w:p>
        </w:tc>
      </w:tr>
      <w:tr>
        <w:trPr/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К.М.17.ДВ.01.01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Экологическая безопасность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>
        <w:trPr/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К.М.17.ДВ.01.02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Технологии защиты окружающей среды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>
        <w:trPr/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К.М.17.ДВ.01.03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Прикладная экобиотехнология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Оц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>
        <w:trPr/>
        <w:tc>
          <w:tcPr>
            <w:tcW w:w="1456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numPr>
                <w:ilvl w:val="0"/>
                <w:numId w:val="1"/>
              </w:numPr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ПРАКТИКА</w:t>
            </w:r>
          </w:p>
        </w:tc>
      </w:tr>
      <w:tr>
        <w:trPr/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К.М.17.05(П)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Преддипломная практика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</w:tr>
      <w:tr>
        <w:trPr/>
        <w:tc>
          <w:tcPr>
            <w:tcW w:w="1456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numPr>
                <w:ilvl w:val="0"/>
                <w:numId w:val="1"/>
              </w:numPr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АТТЕСТАЦИЯ </w:t>
            </w:r>
          </w:p>
        </w:tc>
      </w:tr>
      <w:tr>
        <w:trPr/>
        <w:tc>
          <w:tcPr>
            <w:tcW w:w="10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К.М.17.04 (К)</w:t>
            </w:r>
          </w:p>
        </w:tc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Экзамены по модулю "Прикладная экология"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ap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cyan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highlight w:val="cyan"/>
                <w:lang w:eastAsia="ru-RU"/>
              </w:rPr>
            </w:r>
          </w:p>
        </w:tc>
      </w:tr>
    </w:tbl>
    <w:p>
      <w:pPr>
        <w:sectPr>
          <w:footerReference w:type="default" r:id="rId5"/>
          <w:type w:val="nextPage"/>
          <w:pgSz w:orient="landscape" w:w="16838" w:h="11906"/>
          <w:pgMar w:left="1418" w:right="851" w:header="0" w:top="1134" w:footer="709" w:bottom="1134" w:gutter="0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ormal"/>
        <w:spacing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  <w:t>4. Методические указания для обучающихся</w:t>
      </w:r>
    </w:p>
    <w:p>
      <w:pPr>
        <w:pStyle w:val="Normal"/>
        <w:spacing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  <w:t>по освоению Модуля</w:t>
      </w:r>
    </w:p>
    <w:p>
      <w:pPr>
        <w:pStyle w:val="Normal"/>
        <w:shd w:val="clear" w:color="auto" w:fill="FFFFFF"/>
        <w:tabs>
          <w:tab w:val="clear" w:pos="708"/>
          <w:tab w:val="left" w:pos="1560" w:leader="none"/>
          <w:tab w:val="left" w:pos="4635" w:leader="none"/>
          <w:tab w:val="left" w:pos="6415" w:leader="underscor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</w:rPr>
        <w:t xml:space="preserve">Основной целью освоения модуля «Прикладная экология» является развитие </w:t>
      </w:r>
      <w:r>
        <w:rPr>
          <w:rFonts w:cs="Times New Roman" w:ascii="Times New Roman" w:hAnsi="Times New Roman"/>
          <w:sz w:val="24"/>
          <w:szCs w:val="24"/>
          <w:lang w:eastAsia="ru-RU"/>
        </w:rPr>
        <w:t xml:space="preserve">системы научно-теоретических и методологических знаний, способствующих формированию навыков  самостоятельного осуществления производственно-технологической, организационно-управленческой и научно-исследовательской деятельности в области рационального природопользования и экологической безопасности техногенных ландшафтов.  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  </w:t>
      </w:r>
      <w:r>
        <w:rPr>
          <w:rFonts w:cs="Times New Roman" w:ascii="Times New Roman" w:hAnsi="Times New Roman"/>
          <w:sz w:val="24"/>
          <w:szCs w:val="24"/>
        </w:rPr>
        <w:t>Модуль  включает изучение базовых и вариативных дисциплин, способствующих формированию общепрофессиональных, профессиональных и общекультурных компетенций выпускников.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Процесс освоения учебного материала модуля предполагает организацию аудиторной (лекции, семинары и практические работы),  контактной (работа в электронной образовательной среде Мининского университета), самостоятельной (работа с дополнительными источниками информации, выполнение проектов, работа в ЭОС Мининского университета, и т.д.) и контрольно-аттестационной форм учебной деятельности (зачёт, экзамен).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Особое внимание при организации учебно-воспитательного процесса уделяется интерактивным формам. По каждой дисциплине разработаны электронные учебно-методические комплексы с методическими указаниями и  рекомендациями по освоению дисциплин модуля. Данные ЭУМК содержат рабочие программы, индивидуальные рейтинг-планы студентов, отражающие корреляцию основных видов работ обучающихся с системой балльно-рейтингового оценивания результатов обучения, краткое содержание лекций, задания к семинарским занятиям, методические рекомендации к проведению практических занятий, организации самостоятельной учебной деятельности. Также в ЭУМК дисциплин содержатся критерии оценивания выполняемых заданий, различные виды тестов (тесты для входного, текущего, рубежного и итогового контроля, самоконтроля).</w:t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12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</w:r>
    </w:p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b/>
          <w:b/>
          <w:bCs/>
          <w:cap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5.1. ПРОГРАММА ДИСЦИПЛИНЫ</w:t>
      </w:r>
    </w:p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«НОРМИРОВАНИЕ И СНИЖЕНИЕ ЗАГРЯЗНЕНИЯ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ОКРУЖАЮЩЕЙ СРЕДЫ»</w:t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cs="Times New Roman" w:ascii="Times New Roman" w:hAnsi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«Нормирование и снижение загрязнения окружающей среды» является обязательной дисциплиной модуля предметной подготовки «Прикладная экология».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Дисциплины, на которых базируется данная дисциплина: дисциплины модуля «Учение о сферах Земли» – Учение об атмосфере, Учение о гидросфере, Общее почвоведение, Геохимия ландшафтов; дисциплины модуля «Основы экологии и природопользования» – Геоэкология, Основы природопользования; дисциплины модуля «Биоэкология и охрана окружающей среды» – Охрана окружающей среды, Экологическое нормирование; дисциплина модуля «Территориальные проблемы природопользования» – Природопользование на урбанизированных территориях; дисциплины модуля «Исследования и обработка информации в природопользовании» – Экологический мониторинг, Экодиагностика территорий; дисциплины модуля «Экономико-правовые проблемы природопользования» – Экономика природопользования, Правовые основы природопользования и охраны окружающей среды, Экологическая сертификация; дисциплины модуля «Лабораторно-инструментальные методы экологических исследований и обработки информации» – Естественные и техногенные процессы в биосфере, Эколого-аналитический практикум;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проектов; дисциплины модуля «Экологический менеджмент и аудит» – Экологический менеджмент, Экологический аудит, Нормативно-правовое обеспечение экологического менеджмента и аудита, Экологический аудит природопользования (учебное событие), Экологический консалтинг.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</w:rPr>
        <w:tab/>
        <w:t>Дисциплины, для которых данная дисциплина является предшествующей: Техногенные системы и экологический риск, Технологии безопасного обращения с отходами, Экологическая безопасность, Экологические основы градостроительного проектирования (Научно-исследовательская работа), Преддипломная практика.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cs="Times New Roman" w:ascii="Times New Roman" w:hAnsi="Times New Roman"/>
          <w:spacing w:val="3"/>
          <w:sz w:val="24"/>
          <w:szCs w:val="24"/>
          <w:lang w:eastAsia="ru-RU"/>
        </w:rPr>
        <w:t>– с</w:t>
      </w:r>
      <w:r>
        <w:rPr>
          <w:rFonts w:cs="Times New Roman" w:ascii="Times New Roman" w:hAnsi="Times New Roman"/>
          <w:sz w:val="24"/>
          <w:szCs w:val="24"/>
        </w:rPr>
        <w:t xml:space="preserve">пособствовать </w:t>
      </w:r>
      <w:r>
        <w:rPr>
          <w:rFonts w:cs="Times New Roman" w:ascii="Times New Roman" w:hAnsi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теоретических основ экологического нормирования и создать условия для реализации навыков использования знаний о снижении загрязнения окружающей среды в практической экологической деятельности.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способствовать освоению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основных понятий, общих положений и теоретических основ экологического нормирования и способов снижения загрязнения окружающей среды, усвоению роли экологического нормирования как базы для эффективного управления природопользованием и формирования устойчивой экономики, пониманию действующей системы экологического нормирования для различных направлений природопользования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обеспечить возможность для эффективного </w:t>
      </w:r>
      <w:r>
        <w:rPr>
          <w:rFonts w:cs="Times New Roman" w:ascii="Times New Roman" w:hAnsi="Times New Roman"/>
          <w:color w:val="000000"/>
          <w:sz w:val="24"/>
          <w:szCs w:val="24"/>
        </w:rPr>
        <w:t>формирования представлений о месте экологического нормирования в системе природоохранной деятельности, для надлежащего создания системных представлений о структуре экологического нормирования в Российской Федерации, а также о тенденциях развития отечественного экологического нормирования и способов снижения загрязнения окружающей среды как в Российской, так и в международной практике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создать условия для овладения </w:t>
      </w:r>
      <w:r>
        <w:rPr>
          <w:rFonts w:cs="Times New Roman" w:ascii="Times New Roman" w:hAnsi="Times New Roman"/>
          <w:color w:val="000000"/>
          <w:sz w:val="24"/>
          <w:szCs w:val="24"/>
        </w:rPr>
        <w:t>системой навыков, достаточных для выполнения профессиональной деятельности по разработке экологических нормативов, по внедрению систем защиты окружающей среды от загрязнения и для проведения оценки устойчивости природных комплексов</w:t>
      </w:r>
      <w:r>
        <w:rPr>
          <w:rFonts w:cs="Times New Roman" w:ascii="Times New Roman" w:hAnsi="Times New Roman"/>
          <w:sz w:val="24"/>
          <w:szCs w:val="24"/>
        </w:rPr>
        <w:t>.</w:t>
      </w:r>
    </w:p>
    <w:p>
      <w:pPr>
        <w:pStyle w:val="Normal"/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8"/>
        </w:numPr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831"/>
        <w:gridCol w:w="2785"/>
        <w:gridCol w:w="904"/>
        <w:gridCol w:w="2139"/>
        <w:gridCol w:w="1298"/>
        <w:gridCol w:w="1679"/>
      </w:tblGrid>
      <w:tr>
        <w:trPr>
          <w:trHeight w:val="385" w:hRule="atLeast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>
        <w:trPr>
          <w:trHeight w:val="3066" w:hRule="atLeast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навыки применения знаний основных  принципов и методов экологического нормирования и способов снижения загрязнения окружающей среды в различных направлениях природопользования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ОПК-8, ПК-8,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ПК-11, 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ПК-21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тест, защита доклада с презентацией,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088"/>
        <w:gridCol w:w="989"/>
        <w:gridCol w:w="1012"/>
        <w:gridCol w:w="955"/>
        <w:gridCol w:w="1024"/>
        <w:gridCol w:w="989"/>
      </w:tblGrid>
      <w:tr>
        <w:trPr>
          <w:trHeight w:val="203" w:hRule="atLeast"/>
        </w:trPr>
        <w:tc>
          <w:tcPr>
            <w:tcW w:w="40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>
        <w:trPr>
          <w:trHeight w:val="533" w:hRule="atLeast"/>
        </w:trPr>
        <w:tc>
          <w:tcPr>
            <w:tcW w:w="4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20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2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55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02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1. Теоретические основы экологического нормирования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Направления, принципы и проблемы формирования экологических нормативов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Правовые основы экологического нормирования и стандартизации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2. Экологическое нормирование в различных сферах природопользования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45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2.1.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Экологическое нормирование в сфере землепользования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2.2. Экологическое нормирование в сфере лесопользования и использования биологических ресурсов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2.3. Экологическое нормирование в сфере водопользования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Тема 2.4. Экологическое нормирование в сфере обращения с отходами производства и потребления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Экономические и технические аспекты экологического нормирования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3.1.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Экологическое нормирование и стандартизация – основы экономического регулирования природопользования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3.2. Системы снижения загрязнения почвенного покрова и водных объектов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3.3. Системы снижения загрязнения атмосферного воздуха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>
        <w:trPr>
          <w:trHeight w:val="357" w:hRule="atLeast"/>
        </w:trPr>
        <w:tc>
          <w:tcPr>
            <w:tcW w:w="40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before="0" w:after="200"/>
              <w:jc w:val="right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>
      <w:pPr>
        <w:pStyle w:val="Normal"/>
        <w:spacing w:lineRule="auto" w:line="240" w:before="0" w:after="0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5.2. Методы обучения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При изучении дисциплины «Нормирование и снижение загрязнения окружающей среды»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защита доклада с презентацией, выполнение контрольной работы, тестирование.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jc w:val="left"/>
        <w:tblInd w:w="10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78"/>
        <w:gridCol w:w="1287"/>
        <w:gridCol w:w="1789"/>
        <w:gridCol w:w="1652"/>
        <w:gridCol w:w="1184"/>
        <w:gridCol w:w="1141"/>
        <w:gridCol w:w="999"/>
        <w:gridCol w:w="1105"/>
      </w:tblGrid>
      <w:tr>
        <w:trPr>
          <w:trHeight w:val="600" w:hRule="atLeast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2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04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>
        <w:trPr>
          <w:trHeight w:val="300" w:hRule="atLeast"/>
        </w:trPr>
        <w:tc>
          <w:tcPr>
            <w:tcW w:w="47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87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7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652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18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99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05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>
        <w:trPr>
          <w:trHeight w:val="1484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8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защита доклада с презентацией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100</w:t>
            </w:r>
          </w:p>
        </w:tc>
      </w:tr>
    </w:tbl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7.1. Основная литература</w:t>
      </w:r>
    </w:p>
    <w:p>
      <w:pPr>
        <w:pStyle w:val="ListParagraph"/>
        <w:numPr>
          <w:ilvl w:val="0"/>
          <w:numId w:val="28"/>
        </w:numPr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бакалавров / В.А. Лесникова. - Москва ; Берлин : Директ-Медиа, 2015. - 173 с. : ил. - Библиогр. в кн. - ISBN 978-5-4475-3632-9 ; То же [Электронный ресурс]. - URL: </w:t>
      </w:r>
      <w:hyperlink r:id="rId6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http://biblioclub.ru/index.php?page=book&amp;id=276099</w:t>
        </w:r>
      </w:hyperlink>
    </w:p>
    <w:p>
      <w:pPr>
        <w:pStyle w:val="ListParagraph"/>
        <w:numPr>
          <w:ilvl w:val="0"/>
          <w:numId w:val="28"/>
        </w:numPr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Экологическое нормирование почв и управление земельными ресурсами : учебное пособие / Т.С. Воеводина, А.М. Русанов, А.В. Васильченко и др. ; Министерство образования и науки Российской Федерации, Оренбургский Государственный Университет. - Оренбург : Оренбургский государственный университет, 2017. - 186 с. : табл., ил. - Библиогр.: с. 170-178 - ISBN 978-5-7410-1761-6 ; То же [Электронный ресурс]. - URL: </w:t>
      </w:r>
      <w:hyperlink r:id="rId7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http://biblioclub.ru/index.php?page=book&amp;id=481736</w:t>
        </w:r>
      </w:hyperlink>
    </w:p>
    <w:p>
      <w:pPr>
        <w:pStyle w:val="ListParagraph"/>
        <w:numPr>
          <w:ilvl w:val="0"/>
          <w:numId w:val="28"/>
        </w:numPr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Саркисов, О.Р. Экологическая безопасность и эколого-правовые проблемы в области загрязнения окружающей среды : учебное пособие / О.Р. Саркисов, Е.Л. Любарский, С.Я. Казанцев. - Москва : Юнити-Дана, 2015. - 231 с. - ISBN 978-5-238-02251-2 ; То же [Электронный ресурс]. - URL: </w:t>
      </w:r>
      <w:hyperlink r:id="rId8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http://biblioclub.ru/index.php?page=book&amp;id=118197</w:t>
        </w:r>
      </w:hyperlink>
    </w:p>
    <w:p>
      <w:pPr>
        <w:pStyle w:val="ListParagraph"/>
        <w:numPr>
          <w:ilvl w:val="0"/>
          <w:numId w:val="28"/>
        </w:numPr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Сосновский, В.И. Процессы и аппараты защиты окружающей среды. Абсорбция газов : учебное пособие / В.И. Сосновский, Н.Б. Сосновская, С.В. Степанова ; Федеральное агентство по образованию, ГОУ ВПО Казанский государственный технологический университет. - Казань : КГТУ, 2009. - 114 с. : ил - Библиогр. в кн . - ISBN 978-5-7245-0514-2 ; То же [Электронный ресурс]. - URL: </w:t>
      </w:r>
      <w:hyperlink r:id="rId9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http://biblioclub.ru/index.php?page=book&amp;id=259096</w:t>
        </w:r>
      </w:hyperlink>
    </w:p>
    <w:p>
      <w:pPr>
        <w:pStyle w:val="ListParagraph"/>
        <w:numPr>
          <w:ilvl w:val="0"/>
          <w:numId w:val="28"/>
        </w:numPr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Стрелков, А.К. Охрана окружающей среды и экология гидросферы : учебник / А.К. Стрелков, С.Ю. 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перераб. и доп. - Самара : Самарский государственный архитектурно-строительный университет, 2013. - 488 с. : ил. - Библиогр.: с. 449-453 - ISBN 978-5-9585-0523-4 ; То же [Электронный ресурс]. - URL: </w:t>
      </w:r>
      <w:hyperlink r:id="rId10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http://biblioclub.ru/index.php?page=book&amp;id=256154</w:t>
        </w:r>
      </w:hyperlink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7.2. Дополнительная литература</w:t>
      </w:r>
    </w:p>
    <w:p>
      <w:pPr>
        <w:pStyle w:val="Normal"/>
        <w:numPr>
          <w:ilvl w:val="0"/>
          <w:numId w:val="10"/>
        </w:numPr>
        <w:tabs>
          <w:tab w:val="clear" w:pos="708"/>
          <w:tab w:val="left" w:pos="360" w:leader="none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Демичев, А.А. Экологическое право : учебник / А.А. Демичев, О.С. Грачева. - Москва : Прометей, 2017. - 349 с. - ISBN 978-5-906879-31-8 ; То же [Электронный ресурс]. - URL: </w:t>
      </w:r>
      <w:hyperlink r:id="rId11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http://biblioclub.ru/index.php?page=book&amp;id=483187</w:t>
        </w:r>
      </w:hyperlink>
    </w:p>
    <w:p>
      <w:pPr>
        <w:pStyle w:val="Normal"/>
        <w:numPr>
          <w:ilvl w:val="0"/>
          <w:numId w:val="10"/>
        </w:numPr>
        <w:tabs>
          <w:tab w:val="clear" w:pos="708"/>
          <w:tab w:val="left" w:pos="360" w:leader="none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Ефремов, И.В. Техногенные системы и экологический риск : учебное пособие / И.В. Ефремов, Н.Н. Рахимова ; Министерство образования и науки Российской Федерации, Оренбургский Государственный Университет. - Оренбург : ОГУ, 2016. - 171 с. : ил., схем., табл. - Библиогр.: с. 141 - ISBN 978-5-7410-1503-2 ; То же [Электронный ресурс]. - URL: </w:t>
      </w:r>
      <w:hyperlink r:id="rId12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http://biblioclub.ru/index.php?page=book&amp;id=467117</w:t>
        </w:r>
      </w:hyperlink>
    </w:p>
    <w:p>
      <w:pPr>
        <w:pStyle w:val="Normal"/>
        <w:numPr>
          <w:ilvl w:val="0"/>
          <w:numId w:val="10"/>
        </w:numPr>
        <w:tabs>
          <w:tab w:val="clear" w:pos="708"/>
          <w:tab w:val="left" w:pos="360" w:leader="none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Новиков, В. Нормирование в области охраны окружающей среды на объектах водного транспорта : учебное пособие / В. 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ил.,табл. - Библиогр. в кн. ; То же [Электронный ресурс]. - URL: </w:t>
      </w:r>
      <w:hyperlink r:id="rId13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http://biblioclub.ru/index.php?page=book&amp;id=430108</w:t>
        </w:r>
      </w:hyperlink>
    </w:p>
    <w:p>
      <w:pPr>
        <w:pStyle w:val="Normal"/>
        <w:numPr>
          <w:ilvl w:val="0"/>
          <w:numId w:val="10"/>
        </w:numPr>
        <w:tabs>
          <w:tab w:val="clear" w:pos="708"/>
          <w:tab w:val="left" w:pos="360" w:leader="none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Ветошкин, А.Г. Основы инженерной защиты окружающей среды : учебное пособие / А.Г. Ветошкин. - 2-е изд. испр. и доп. - Москва ; Вологда : Инфра-Инженерия, 2016. - 456 с. : ил., табл., схем. - Библиогр. в кн. - ISBN 978-5-9729-0124-1 ; То же [Электронный ресурс]. - URL: </w:t>
      </w:r>
      <w:hyperlink r:id="rId14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http://biblioclub.ru/index.php?page=book&amp;id=444182</w:t>
        </w:r>
      </w:hyperlink>
    </w:p>
    <w:p>
      <w:pPr>
        <w:pStyle w:val="Style22"/>
        <w:tabs>
          <w:tab w:val="clear" w:pos="708"/>
          <w:tab w:val="left" w:pos="-7513" w:leader="none"/>
        </w:tabs>
        <w:spacing w:lineRule="auto" w:line="240" w:before="0" w:after="0"/>
        <w:ind w:left="644" w:firstLine="68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644" w:firstLine="65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>
      <w:pPr>
        <w:pStyle w:val="Style22"/>
        <w:widowControl/>
        <w:numPr>
          <w:ilvl w:val="0"/>
          <w:numId w:val="9"/>
        </w:numPr>
        <w:tabs>
          <w:tab w:val="clear" w:pos="708"/>
          <w:tab w:val="left" w:pos="360" w:leader="none"/>
        </w:tabs>
        <w:spacing w:lineRule="auto" w:line="240" w:before="0" w:after="0"/>
        <w:ind w:left="360" w:right="-143" w:hanging="36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Мандра,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Библиогр. в кн. ; То же [Электронный ресурс]. - URL: </w:t>
      </w:r>
      <w:hyperlink r:id="rId15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http://biblioclub.ru/index.php?page=book&amp;id=438705</w:t>
        </w:r>
      </w:hyperlink>
    </w:p>
    <w:p>
      <w:pPr>
        <w:pStyle w:val="Style22"/>
        <w:widowControl/>
        <w:numPr>
          <w:ilvl w:val="0"/>
          <w:numId w:val="9"/>
        </w:numPr>
        <w:tabs>
          <w:tab w:val="clear" w:pos="708"/>
          <w:tab w:val="left" w:pos="360" w:leader="none"/>
        </w:tabs>
        <w:spacing w:lineRule="auto" w:line="240" w:before="0" w:after="0"/>
        <w:ind w:left="360" w:right="-143" w:hanging="36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Директ-Медиа, 2017. - 354 с. : ил. - ISBN 978-5-4475-9289-9 ; То же [Электронный ресурс]. - URL: </w:t>
      </w:r>
      <w:hyperlink r:id="rId16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http://biblioclub.ru/index.php?page=book&amp;id=469114</w:t>
        </w:r>
      </w:hyperlink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>
      <w:pPr>
        <w:pStyle w:val="ListParagraph"/>
        <w:numPr>
          <w:ilvl w:val="0"/>
          <w:numId w:val="11"/>
        </w:numPr>
        <w:tabs>
          <w:tab w:val="clear" w:pos="708"/>
          <w:tab w:val="left" w:pos="360" w:leader="none"/>
        </w:tabs>
        <w:spacing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ил.,табл., схем. - Библиогр. в кн. - ISBN 978-5-8265-1484-9 ; То же [Электронный ресурс]. - URL: </w:t>
      </w:r>
      <w:hyperlink r:id="rId17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http://biblioclub.ru/index.php?page=book&amp;id=444944</w:t>
        </w:r>
      </w:hyperlink>
    </w:p>
    <w:p>
      <w:pPr>
        <w:pStyle w:val="ListParagraph"/>
        <w:numPr>
          <w:ilvl w:val="0"/>
          <w:numId w:val="11"/>
        </w:numPr>
        <w:tabs>
          <w:tab w:val="clear" w:pos="708"/>
          <w:tab w:val="left" w:pos="360" w:leader="none"/>
        </w:tabs>
        <w:spacing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Библиогр. в кн. ; То же [Электронный ресурс]. - URL: </w:t>
      </w:r>
      <w:hyperlink r:id="rId18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http://biblioclub.ru/index.php?page=book&amp;id=457776</w:t>
        </w:r>
      </w:hyperlink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cs="Times New Roman"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>
      <w:pPr>
        <w:pStyle w:val="Normal"/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Программноеобеспечение</w:t>
      </w:r>
      <w:r>
        <w:rPr>
          <w:rFonts w:cs="Times New Roman" w:ascii="Times New Roman" w:hAnsi="Times New Roman"/>
          <w:sz w:val="24"/>
          <w:szCs w:val="24"/>
          <w:lang w:val="en-US"/>
        </w:rPr>
        <w:t>: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Интернетбраузер</w:t>
      </w:r>
      <w:r>
        <w:rPr>
          <w:rFonts w:cs="Times New Roman" w:ascii="Times New Roman" w:hAnsi="Times New Roman"/>
          <w:sz w:val="24"/>
          <w:szCs w:val="24"/>
          <w:lang w:val="en-US"/>
        </w:rPr>
        <w:t>, "</w:t>
      </w:r>
      <w:r>
        <w:rPr>
          <w:rFonts w:cs="Times New Roman" w:ascii="Times New Roman" w:hAnsi="Times New Roman"/>
          <w:sz w:val="24"/>
          <w:szCs w:val="24"/>
        </w:rPr>
        <w:t>Пакет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MS Office",  Microsoft Office Project Professional, LMS Moodle.</w:t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5.2. ПРОГРАММА ДИСЦИПЛИНЫ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«ТЕХНОГЕННЫЕ СИСТЕМЫ И ЭКОЛОГИЧЕСКИЙ РИСК»</w:t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 4 курса, обучающихся </w:t>
      </w:r>
      <w:r>
        <w:rPr>
          <w:rFonts w:cs="Times New Roman" w:ascii="Times New Roman" w:hAnsi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Дисциплина «Техногенные системы и экологический риск» относится к обязательным для изучения дисциплинам базовой части  модуля предметной подготовки «Прикладная экология». Изучение дисциплины осуществляется в 8-м семестре, параллельно с изучением дисциплин «Нормирование и снижение загрязнения окружающей среды», «Технологии безопасного обращения с отходами» и является базовым для изучения дисциплин по выбору «Экологическая безопасность» и «Технологии защиты окружающей среды» и прохождения преддипломной практики.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cs="Times New Roman" w:ascii="Times New Roman" w:hAnsi="Times New Roman"/>
          <w:spacing w:val="3"/>
          <w:sz w:val="24"/>
          <w:szCs w:val="24"/>
          <w:lang w:eastAsia="ru-RU"/>
        </w:rPr>
        <w:t>– способствовать формированию профессиональной компетентности в области теоретических основ  функционирования техногенных систем и определения путей и средств снижения  экологического риска до приемлемого уровня и способности к использованию теоретических знаний в практической деятельности.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способствовать освоению знаний о природных явлениях и антропогенной деятельности как факторах экологического риска,</w:t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обеспечить возможность изучения величины и принципов количественной оценки последствий техногенных воздействий на природную среду и здоровье населения, </w:t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создать условия для формирования системного мышления, позволяющего выявить пути минимизации воздействия негативных факторов на человека и окружающую среду.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928"/>
        <w:gridCol w:w="2364"/>
        <w:gridCol w:w="1482"/>
        <w:gridCol w:w="1866"/>
        <w:gridCol w:w="1498"/>
        <w:gridCol w:w="1498"/>
      </w:tblGrid>
      <w:tr>
        <w:trPr>
          <w:trHeight w:val="385" w:hRule="atLeast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>
        <w:trPr>
          <w:trHeight w:val="331" w:hRule="atLeast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Умеет проводить идентификацию и оценку разнородных экологических рисков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ОПК-8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Тест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Работа на семинаре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331" w:hRule="atLeast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236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ОР.1.2.2.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умеет выявлять приоритетные направления и мероприятия по снижению разнородных экологических рисков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ОПК-8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Тест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Реферат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529"/>
        <w:gridCol w:w="836"/>
        <w:gridCol w:w="834"/>
        <w:gridCol w:w="1389"/>
        <w:gridCol w:w="1210"/>
        <w:gridCol w:w="838"/>
      </w:tblGrid>
      <w:tr>
        <w:trPr>
          <w:trHeight w:val="203" w:hRule="atLeast"/>
        </w:trPr>
        <w:tc>
          <w:tcPr>
            <w:tcW w:w="45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>
        <w:trPr>
          <w:trHeight w:val="533" w:hRule="atLeast"/>
        </w:trPr>
        <w:tc>
          <w:tcPr>
            <w:tcW w:w="452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3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52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10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3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Раздел 1. Источники и механизмы развития экологического риска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</w:tr>
      <w:tr>
        <w:trPr>
          <w:trHeight w:val="1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ListParagraph"/>
              <w:numPr>
                <w:ilvl w:val="1"/>
                <w:numId w:val="13"/>
              </w:numPr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Физико-географические факторы экологического риска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>
        <w:trPr>
          <w:trHeight w:val="1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ListParagraph"/>
              <w:numPr>
                <w:ilvl w:val="1"/>
                <w:numId w:val="13"/>
              </w:numPr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Техногенные системы как источник экологического риска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>
        <w:trPr>
          <w:trHeight w:val="1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Раздел 2. Обеспечение экологической безопасности и экологический риск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</w:tr>
      <w:tr>
        <w:trPr>
          <w:trHeight w:val="1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both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2.1 Научные основы и подходы к оценке техногенных воздействий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>
        <w:trPr>
          <w:trHeight w:val="357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both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2.2 Экологический риск – мера количественного измерения опасности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>
        <w:trPr>
          <w:trHeight w:val="357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both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2.3. Территориальные, социальные, экономические аспекты риска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>
        <w:trPr>
          <w:trHeight w:val="357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both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Раздел 3. Основные направления и методы снижения экологического риска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</w:tr>
      <w:tr>
        <w:trPr>
          <w:trHeight w:val="357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both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3.1. Типология мер по снижению экологического риска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>
        <w:trPr>
          <w:trHeight w:val="357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both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3.2. Развитие природосберегающих технологий – обязательное условие снижения экологического риска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>
        <w:trPr>
          <w:trHeight w:val="357" w:hRule="atLeast"/>
        </w:trPr>
        <w:tc>
          <w:tcPr>
            <w:tcW w:w="4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Итого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>
      <w:pPr>
        <w:pStyle w:val="Normal"/>
        <w:spacing w:lineRule="auto" w:line="240" w:before="0" w:after="0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5.2. Методы обучения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При изучении дисциплины «Техногенные системы и экологический риск» рекомендуется применение  как традиционных методов обучения (семинар), так и  практико-ориентированных и научно-исследовательских  технологий с использованием ресурсов электронной образовательной среды: проблемная лекция, дискуссия,  решение ситуационных задач.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82"/>
        <w:gridCol w:w="1416"/>
        <w:gridCol w:w="1891"/>
        <w:gridCol w:w="1839"/>
        <w:gridCol w:w="1288"/>
        <w:gridCol w:w="1100"/>
        <w:gridCol w:w="828"/>
        <w:gridCol w:w="791"/>
      </w:tblGrid>
      <w:tr>
        <w:trPr>
          <w:trHeight w:val="600" w:hRule="atLeast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>
        <w:trPr>
          <w:trHeight w:val="300" w:hRule="atLeast"/>
        </w:trPr>
        <w:tc>
          <w:tcPr>
            <w:tcW w:w="482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16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89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83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2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00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8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1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6" w:type="dxa"/>
            <w:tcBorders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16" w:type="dxa"/>
            <w:tcBorders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Выполнение практической  работы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ОР.1.2.2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Защита реферата с презентацией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Реферат, презентация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Выполнение практической  работы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1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7.1. Основная литература</w:t>
      </w:r>
    </w:p>
    <w:p>
      <w:pPr>
        <w:pStyle w:val="ListParagraph"/>
        <w:numPr>
          <w:ilvl w:val="0"/>
          <w:numId w:val="14"/>
        </w:numPr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Ефремов, И.В. Техногенные системы и экологический риск : учебное пособие / И.В. Ефремов, Н.Н. Рахимова ; Министерство образования и науки Российской Федерации, Оренбургский Государственный Университет. - Оренбург : ОГУ, 2016. - 171 с. : ил., схем., табл. - Библиогр.: с. 141 - ISBN 978-5-7410-1503-2 ; То же [Электронный ресурс]. - URL: </w:t>
      </w:r>
      <w:hyperlink r:id="rId19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http://biblioclub.ru/index.php?page=book&amp;id=467117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ListParagraph"/>
        <w:numPr>
          <w:ilvl w:val="0"/>
          <w:numId w:val="14"/>
        </w:numPr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Тихомиров, Н.П. Методы анализа и управления эколого-экономическими рисками : учебное пособие / Н.П. Тихомиров, И.М. Потравный, Т.М. Тихомирова ; ред. Н.П. Тихомиров ; Российская экономическая академия им. Г.В. Плеханова. - Москва :Юнити-Дана, 2015. - 350 с. : табл., граф., схемы - Библиогр. в кн. - ISBN 5-238-00489-3 ; То же [Электронный ресурс]. - URL: </w:t>
      </w:r>
      <w:hyperlink r:id="rId20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http://biblioclub.ru/index.php?page=book&amp;id=115023</w:t>
        </w:r>
      </w:hyperlink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.</w:t>
      </w:r>
    </w:p>
    <w:p>
      <w:pPr>
        <w:pStyle w:val="ListParagraph"/>
        <w:numPr>
          <w:ilvl w:val="0"/>
          <w:numId w:val="14"/>
        </w:numPr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Техногенные системы и экологический риск: курс лекций : учебное пособие / сост. Ю.А. Мандра, Е.Е. Степаненко, О.А. Поспелова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- 100 с. : табл., ил. - Библиогр. в кн. ; То же [Электронный ресурс]. - URL: </w:t>
      </w:r>
      <w:hyperlink r:id="rId21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http://biblioclub.ru/index.php?page=book&amp;id=438834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ListParagraph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ab/>
        <w:t>7.2. Дополнительная литература</w:t>
      </w:r>
    </w:p>
    <w:p>
      <w:pPr>
        <w:pStyle w:val="Normal"/>
        <w:tabs>
          <w:tab w:val="clear" w:pos="708"/>
          <w:tab w:val="left" w:pos="900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Шубин, Р.А. Анализ техногенного риска : учебное пособие / Р.А. Шубин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2012. - 80 с. : ил. ; То же [Электронный ресурс]. - URL: http://biblioclub.ru/index.php?page=book&amp;id=277881.</w:t>
      </w:r>
    </w:p>
    <w:p>
      <w:pPr>
        <w:pStyle w:val="Normal"/>
        <w:tabs>
          <w:tab w:val="clear" w:pos="708"/>
          <w:tab w:val="left" w:pos="900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Экологическая экспертиза природно-территориальных комплексов / сост. Ю.А. Мандра, И.О. Лысенко, Е.Е. Степаненко, А.А. Кондратьева. - Ставрополь : Ставропольский государственный аграрный университет, 2013. - 88 с. ; То же [Электронный ресурс]. - URL: http://biblioclub.ru/index.php?page=book&amp;id=233081.</w:t>
      </w:r>
    </w:p>
    <w:p>
      <w:pPr>
        <w:pStyle w:val="Normal"/>
        <w:tabs>
          <w:tab w:val="clear" w:pos="708"/>
          <w:tab w:val="left" w:pos="900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</w:t>
        <w:tab/>
        <w:t>Экологическая экспертиза предприятий. - Ставрополь: Ставропольский государственный аграрный университет, 2013. - 116 с. ; То же [Электронный ресурс]. - URL: http://biblioclub.ru/index.php?page=book&amp;id=233080.</w:t>
      </w:r>
    </w:p>
    <w:p>
      <w:pPr>
        <w:pStyle w:val="Normal"/>
        <w:tabs>
          <w:tab w:val="clear" w:pos="708"/>
          <w:tab w:val="left" w:pos="900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</w:t>
        <w:tab/>
        <w:t>Гридэл, Т.Е. Промышленная экология : учебное пособие / Т.Е. Гридэл, Б.Р. Алленби; пер. С.Э. Шмелев. - Москва :Юнити-Дана, 2015. - 526 с. - (Зарубежный учебник). - ISBN 5-238-00620-9; То же [Электронный ресурс]. - URL: http://biblioclub.ru/index.php?page=book&amp;id=117052.</w:t>
      </w:r>
    </w:p>
    <w:p>
      <w:pPr>
        <w:pStyle w:val="ListParagraph"/>
        <w:tabs>
          <w:tab w:val="clear" w:pos="708"/>
          <w:tab w:val="left" w:pos="900" w:leader="none"/>
        </w:tabs>
        <w:ind w:left="0"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</w:rPr>
        <w:t>5.</w:t>
        <w:tab/>
        <w:t>Фирсов, А.И. Экология техносферы : учебное пособие / А.И. Фирсов, А.Ф. Борисов ; Минобрнауки России,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 : ННГАСУ, 2013. - 95 с. : табл., граф., ил., схемы - Библиогр. в кн. ; То же [Электронный ресурс]. - URL: http://biblioclub.ru/index.php?page=book&amp;id=427427.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>
      <w:pPr>
        <w:pStyle w:val="ListParagraph"/>
        <w:numPr>
          <w:ilvl w:val="0"/>
          <w:numId w:val="15"/>
        </w:numPr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Околелова, А.А. Промышленное природопользование : лекции / А.А. Околелова ; Волгоградский государственный технический университет. - Волгоград :ВолгГТУ, 2014. - 83 с. : ил. - Библиогр.: с. 78 ; То же [Электронный ресурс]. - URL: </w:t>
      </w:r>
      <w:hyperlink r:id="rId22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http://biblioclub.ru/index.php?page=book&amp;id=255955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ListParagraph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>
      <w:pPr>
        <w:pStyle w:val="Normal"/>
        <w:numPr>
          <w:ilvl w:val="0"/>
          <w:numId w:val="12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Ветошкин, А.Г. Основы инженерной защиты окружающей среды : учебное пособие / А.Г. Ветошкин. - 2-е изд. испр. и доп. - Москва ; Вологда : Инфра-Инженерия, 2016. - 456 с. : ил., табл., схем. - Библиогр. в кн. - ISBN 978-5-9729-0124-1 ; То же [Электронный ресурс]. - URL: </w:t>
      </w:r>
      <w:hyperlink r:id="rId23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http://biblioclub.ru/index.php?page=book&amp;id=444182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Normal"/>
        <w:numPr>
          <w:ilvl w:val="0"/>
          <w:numId w:val="12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Ветошкин, А.Г. Инженерная зашита окружающей среды от вредных выбросов : учебное пособие : В 2-х частях / А.Г. Ветошкин. - 2-е изд. испр. и доп. - Москва ; Вологда : Инфра-Инженерия, 2016. - 416 с. : ил., табл., схем. - Библиогр. в кн. - ISBN 978-5-9729-0127-2 ; То же [Электронный ресурс]. - URL: </w:t>
      </w:r>
      <w:hyperlink r:id="rId24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http://biblioclub.ru/index.php?page=book&amp;id=444180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Normal"/>
        <w:numPr>
          <w:ilvl w:val="0"/>
          <w:numId w:val="12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Ветошкин, А.Г. Инженерная зашита гидросферы от сбросов сточных вод : учебное пособие / А.Г. Ветошкин. - 2-е изд. испр. и доп. - Москва ; Вологда : Инфра-Инженерия, 2016. - 296 с. : ил., табл., схем. - Библиогр. в кн. - ISBN 978-5-9729-0125-8; То же [Электронный ресурс]. - URL: </w:t>
      </w:r>
      <w:hyperlink r:id="rId25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http://biblioclub.ru/index.php?page=book&amp;id=444179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cs="Times New Roman"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>
      <w:pPr>
        <w:pStyle w:val="Normal"/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Программное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обеспечение</w:t>
      </w:r>
      <w:r>
        <w:rPr>
          <w:rFonts w:cs="Times New Roman" w:ascii="Times New Roman" w:hAnsi="Times New Roman"/>
          <w:sz w:val="24"/>
          <w:szCs w:val="24"/>
          <w:lang w:val="en-US"/>
        </w:rPr>
        <w:t>: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Интернет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браузер</w:t>
      </w:r>
      <w:r>
        <w:rPr>
          <w:rFonts w:cs="Times New Roman" w:ascii="Times New Roman" w:hAnsi="Times New Roman"/>
          <w:sz w:val="24"/>
          <w:szCs w:val="24"/>
          <w:lang w:val="en-US"/>
        </w:rPr>
        <w:t>, "</w:t>
      </w:r>
      <w:r>
        <w:rPr>
          <w:rFonts w:cs="Times New Roman" w:ascii="Times New Roman" w:hAnsi="Times New Roman"/>
          <w:sz w:val="24"/>
          <w:szCs w:val="24"/>
        </w:rPr>
        <w:t>Пакет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MS Office",  Microsoft Office Project Professional, LMS Moodle.</w:t>
      </w:r>
    </w:p>
    <w:p>
      <w:pPr>
        <w:pStyle w:val="Normal"/>
        <w:rPr>
          <w:rFonts w:ascii="Times New Roman" w:hAnsi="Times New Roman" w:cs="Times New Roman"/>
          <w:sz w:val="24"/>
          <w:szCs w:val="24"/>
          <w:lang w:val="en-US" w:eastAsia="ru-RU"/>
        </w:rPr>
      </w:pPr>
      <w:r>
        <w:rPr>
          <w:rFonts w:cs="Times New Roman" w:ascii="Times New Roman" w:hAnsi="Times New Roman"/>
          <w:sz w:val="24"/>
          <w:szCs w:val="24"/>
          <w:lang w:val="en-US" w:eastAsia="ru-RU"/>
        </w:rPr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5.3. ПРОГРАММА ДИСЦИПЛИНЫ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«ТЕХНОЛОГИИ БЕЗОПАСНОГО ОБРАЩЕНИЯ С ОТХОДАМИ»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cs="Times New Roman" w:ascii="Times New Roman" w:hAnsi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«Технологии безопасного обращения с отходами» является обязательной дисциплиной модуля предметной подготовки  «Прикладная экология».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</w:rPr>
        <w:t xml:space="preserve">Дисциплины, на которых базируются Технологии безопасного обращения с отходами: дисциплины таких модулей как: «Естественнонаучные основы профессиональной деятельности» - Общая экология, Биосфера Земли; «Учение о сферах Земли» - Учение об атмосфере. Учение о гидросфере, Общее почвоведение; «Основы экологии и природопользования» - Геоэкология, Основы природопользования, Системы природопользования; «Биоэкология и охрана окружающей среды» - </w:t>
      </w:r>
      <w:r>
        <w:rPr>
          <w:rFonts w:cs="Times New Roman" w:ascii="Times New Roman" w:hAnsi="Times New Roman"/>
          <w:sz w:val="24"/>
          <w:szCs w:val="24"/>
          <w:lang w:eastAsia="ru-RU"/>
        </w:rPr>
        <w:t xml:space="preserve">Биоразнообразие, </w:t>
      </w: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>Экологическое нормирование; «Социальная экология и экология человека» - Социальная экология, Устойчивое развитие человечества, Методы оценки экологических рисков для здоровья населения, Этно-экологические аспекты природопользования в регионах, Природопользование на урбанизированных территориях, Глобальная экология.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cs="Times New Roman" w:ascii="Times New Roman" w:hAnsi="Times New Roman"/>
          <w:spacing w:val="3"/>
          <w:sz w:val="24"/>
          <w:szCs w:val="24"/>
          <w:lang w:eastAsia="ru-RU"/>
        </w:rPr>
        <w:t xml:space="preserve">- создать условия для </w:t>
      </w: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 xml:space="preserve">формирования у студентов 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профессиональных компетенций в сфере обеспечения экологической безопасности при работах в области обращения с опасными отходами, организации предупреждения угрозы вреда от деятельности, способной оказывать негативное воздействие на окружающую среду. 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 xml:space="preserve">- </w:t>
      </w: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 xml:space="preserve">обеспечить возможности для освоения студентами </w:t>
      </w:r>
      <w:r>
        <w:rPr>
          <w:rFonts w:cs="Times New Roman" w:ascii="Times New Roman" w:hAnsi="Times New Roman"/>
          <w:color w:val="000000"/>
          <w:sz w:val="24"/>
          <w:szCs w:val="24"/>
        </w:rPr>
        <w:t>нормативных основ деятельности в области обращения с отходами</w:t>
      </w: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>;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>- способствовать формированию системы знаний о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деятельности в области обращения с отходами</w:t>
      </w: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>;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 xml:space="preserve">- способствовать овладению студентами современными </w:t>
      </w:r>
      <w:r>
        <w:rPr>
          <w:rFonts w:cs="Times New Roman" w:ascii="Times New Roman" w:hAnsi="Times New Roman"/>
          <w:color w:val="000000"/>
          <w:sz w:val="24"/>
          <w:szCs w:val="24"/>
        </w:rPr>
        <w:t>методов и практических приемов технологии безопасного обращения с отходами</w:t>
      </w: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 xml:space="preserve">; 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 xml:space="preserve">- </w:t>
      </w:r>
      <w:r>
        <w:rPr>
          <w:rFonts w:cs="Times New Roman" w:ascii="Times New Roman" w:hAnsi="Times New Roman"/>
          <w:sz w:val="24"/>
          <w:szCs w:val="24"/>
        </w:rPr>
        <w:t>создать условия для формирования</w:t>
      </w:r>
      <w:r>
        <w:rPr>
          <w:rFonts w:cs="Times New Roman" w:ascii="Times New Roman" w:hAnsi="Times New Roman"/>
          <w:color w:val="000000"/>
          <w:sz w:val="24"/>
          <w:szCs w:val="24"/>
        </w:rPr>
        <w:t>умений по организации деятельности в области обращения с отходами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925"/>
        <w:gridCol w:w="2368"/>
        <w:gridCol w:w="1482"/>
        <w:gridCol w:w="1866"/>
        <w:gridCol w:w="1498"/>
        <w:gridCol w:w="1497"/>
      </w:tblGrid>
      <w:tr>
        <w:trPr>
          <w:trHeight w:val="385" w:hRule="atLeast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Код ОР модуля</w:t>
            </w:r>
          </w:p>
        </w:tc>
        <w:tc>
          <w:tcPr>
            <w:tcW w:w="2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Код ОР дисциплины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Средства оценивания ОР</w:t>
            </w:r>
          </w:p>
        </w:tc>
      </w:tr>
      <w:tr>
        <w:trPr>
          <w:trHeight w:val="331" w:hRule="atLeast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ОР.1.3.1</w:t>
            </w:r>
          </w:p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Умеет применять знание основ нормирования и снижения загрязнения окружающей среды, техногенных систем и экологического риска </w:t>
            </w:r>
          </w:p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1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Тест, 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в т.ч. тест в ЭОС, 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Работа на семинаре,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Доклад с презентацией,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</w:tc>
      </w:tr>
      <w:tr>
        <w:trPr>
          <w:trHeight w:val="331" w:hRule="atLeast"/>
        </w:trPr>
        <w:tc>
          <w:tcPr>
            <w:tcW w:w="925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</w:tc>
        <w:tc>
          <w:tcPr>
            <w:tcW w:w="2368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uppressAutoHyphens w:val="true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</w:tc>
        <w:tc>
          <w:tcPr>
            <w:tcW w:w="1482" w:type="dxa"/>
            <w:vMerge w:val="continue"/>
            <w:tcBorders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Умеет применять знание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 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497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cs="Times New Roman" w:ascii="Times New Roman" w:hAnsi="Times New Roman"/>
                <w:lang w:eastAsia="ru-RU"/>
              </w:rPr>
            </w:r>
          </w:p>
        </w:tc>
      </w:tr>
      <w:tr>
        <w:trPr>
          <w:trHeight w:val="331" w:hRule="atLeast"/>
        </w:trPr>
        <w:tc>
          <w:tcPr>
            <w:tcW w:w="9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</w:tc>
        <w:tc>
          <w:tcPr>
            <w:tcW w:w="2368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uppressAutoHyphens w:val="true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</w:tc>
        <w:tc>
          <w:tcPr>
            <w:tcW w:w="1482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Демонстрирует навыки проведения природоохранных мероприятий на конкретной территории, осуществления производственного экологического контроля  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ПК-11</w:t>
            </w:r>
          </w:p>
        </w:tc>
        <w:tc>
          <w:tcPr>
            <w:tcW w:w="149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cs="Times New Roman" w:ascii="Times New Roman" w:hAnsi="Times New Roman"/>
                <w:lang w:eastAsia="ru-RU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3991"/>
        <w:gridCol w:w="828"/>
        <w:gridCol w:w="826"/>
        <w:gridCol w:w="1380"/>
        <w:gridCol w:w="1203"/>
        <w:gridCol w:w="829"/>
      </w:tblGrid>
      <w:tr>
        <w:trPr>
          <w:trHeight w:val="203" w:hRule="atLeast"/>
        </w:trPr>
        <w:tc>
          <w:tcPr>
            <w:tcW w:w="39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>
        <w:trPr>
          <w:trHeight w:val="533" w:hRule="atLeast"/>
        </w:trPr>
        <w:tc>
          <w:tcPr>
            <w:tcW w:w="3991" w:type="dxa"/>
            <w:vMerge w:val="continue"/>
            <w:tcBorders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 w:val="continue"/>
            <w:tcBorders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9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0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03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9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b/>
                <w:b/>
                <w:bCs/>
                <w:i/>
                <w:i/>
                <w:i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Основы законодательства в области обращения с отходами в Российской Федерации 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BodyTextIndent2"/>
              <w:spacing w:lineRule="auto" w:line="240" w:before="0" w:after="0"/>
              <w:ind w:left="0" w:hanging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Отходы производства и потребления: основные понятия и классификации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Тема 1.2. Федеральное, международное, региональное законодательство в области обращения с отходами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Тема 1.3. Анализ ФЗ «Об отходах производства и потребления»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2. Общие требования к обеспечению деятельности по обращению с отходами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Основные принципы и требования в области обращения с отходами 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Государственный учет и отчетность в области обращения с отходами 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Нормирование воздействия отходов на окружающую среду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Контроль деятельности по обращению с отходами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Документирование обращения с опасными отходами 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Паспортизация отходов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Проект нормативов образования отходов и лимитов на их размещение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Организация обращения с твердыми бытовыми отходами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3. Использование и обезвреживание отходов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Использование и обезвреживание производственных и бытовых отходов 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9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Проектирование и эксплуатация полигонов по захоронению отходов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357" w:hRule="atLeast"/>
        </w:trPr>
        <w:tc>
          <w:tcPr>
            <w:tcW w:w="399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before="0" w:after="200"/>
              <w:jc w:val="right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>
      <w:pPr>
        <w:pStyle w:val="Normal"/>
        <w:spacing w:lineRule="auto" w:line="240" w:before="0" w:after="0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360" w:before="0" w:after="0"/>
        <w:ind w:firstLine="54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5.2. Методы обучения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При изучении дисциплины «Технологии безопасного обращения с отходами» рекомендуется применение как традиционных методов обучения (семинар), так и практико-ориентированных и научно-исследовательских  технологий с использованием ресурсов электронной образовательной среды: проблемная лекция, дискуссия, учебные проекты, творческие эссе.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20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>
      <w:pPr>
        <w:pStyle w:val="Normal"/>
        <w:spacing w:lineRule="auto" w:line="36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"/>
        <w:gridCol w:w="1268"/>
        <w:gridCol w:w="1763"/>
        <w:gridCol w:w="1630"/>
        <w:gridCol w:w="954"/>
        <w:gridCol w:w="1088"/>
        <w:gridCol w:w="820"/>
        <w:gridCol w:w="1640"/>
      </w:tblGrid>
      <w:tr>
        <w:trPr>
          <w:trHeight w:val="600" w:hRule="atLeast"/>
        </w:trPr>
        <w:tc>
          <w:tcPr>
            <w:tcW w:w="4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0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460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>
        <w:trPr>
          <w:trHeight w:val="300" w:hRule="atLeast"/>
        </w:trPr>
        <w:tc>
          <w:tcPr>
            <w:tcW w:w="472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6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763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630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95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0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640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>
        <w:trPr>
          <w:trHeight w:val="300" w:hRule="atLeast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конспект, ответы на вопросы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>
        <w:trPr>
          <w:trHeight w:val="300" w:hRule="atLeast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выступление с презентацией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>
        <w:trPr>
          <w:trHeight w:val="300" w:hRule="atLeast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Ответы на вопросы контрольной работы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 1.3.1.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>
        <w:trPr>
          <w:trHeight w:val="300" w:hRule="atLeast"/>
        </w:trPr>
        <w:tc>
          <w:tcPr>
            <w:tcW w:w="4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68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64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39"/>
        <w:jc w:val="both"/>
        <w:rPr>
          <w:rFonts w:ascii="Times New Roman" w:hAnsi="Times New Roman" w:cs="Times New Roman"/>
          <w:i/>
          <w:i/>
          <w:iCs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color w:val="000000"/>
          <w:sz w:val="24"/>
          <w:szCs w:val="24"/>
          <w:lang w:eastAsia="ru-RU"/>
        </w:rPr>
        <w:t>7.1. Основная литература</w:t>
      </w:r>
    </w:p>
    <w:p>
      <w:pPr>
        <w:pStyle w:val="Normal"/>
        <w:numPr>
          <w:ilvl w:val="0"/>
          <w:numId w:val="21"/>
        </w:numPr>
        <w:tabs>
          <w:tab w:val="clear" w:pos="708"/>
          <w:tab w:val="left" w:pos="900" w:leader="none"/>
        </w:tabs>
        <w:spacing w:lineRule="auto" w:line="240" w:before="0" w:after="0"/>
        <w:ind w:left="0" w:firstLine="54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Васина, М.В. Разработка проекта нормативов образования отходов и лимитов на их размещение : учебное пособие / М.В. Васина, Е.Г. Холкин ; Минобрнауки России, Омский государственный технический университет. - Омск : Издательство ОмГТУ, 2017. - 124 с. : табл., схем. - Библиогр.: с. 82-83 - ISBN 978-5-8149-2452-0 ; То же [Электронный ресурс]. - URL: </w:t>
      </w:r>
      <w:hyperlink r:id="rId26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http://biblioclub.ru/index.php?page=book&amp;id=493458</w:t>
        </w:r>
      </w:hyperlink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2. </w:t>
      </w:r>
      <w:r>
        <w:rPr>
          <w:rFonts w:cs="Times New Roman" w:ascii="Times New Roman" w:hAnsi="Times New Roman"/>
          <w:sz w:val="24"/>
          <w:szCs w:val="24"/>
          <w:lang w:eastAsia="ru-RU"/>
        </w:rPr>
        <w:t xml:space="preserve">Околелова, А.А. Промышленное природопользование : лекции / А.А. Околелова ; Волгоградский государственный технический университет. - Волгоград :ВолгГТУ, 2014. - 83 с. : ил. - Библиогр.: с. 78 ; То же [Электронный ресурс]. - URL: </w:t>
      </w:r>
      <w:hyperlink r:id="rId27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http://biblioclub.ru/index.php?page=book&amp;id=255955</w:t>
        </w:r>
      </w:hyperlink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i/>
          <w:i/>
          <w:iCs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>1.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Семенова И.В. Промышленная экология.: М, - Академия, 2009. 520 с.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>2.</w:t>
      </w:r>
      <w:r>
        <w:rPr>
          <w:rFonts w:cs="Times New Roman" w:ascii="Times New Roman" w:hAnsi="Times New Roman"/>
          <w:sz w:val="24"/>
          <w:szCs w:val="24"/>
        </w:rPr>
        <w:t xml:space="preserve"> Гридэл, Т.Е. Промышленная экология : учебное пособие / Т.Е. Гридэл, Б.Р. Алленби ; пер. С.Э. Шмелев. - Москва :Юнити-Дана, 2015. - 526 с. - (Зарубежный учебник). - ISBN 5-238-00620-9; То же [Электронный ресурс]. - URL: http://biblioclub.ru/index.php?page=book&amp;id=117052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>3. Ларионов Н.М., Рябышенков А.С. Промышленная экология: учеб.для студентов вузов:допущено М-вом образования и науки РФ. Москва: Юрайт, 2014.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4. </w:t>
      </w:r>
      <w:r>
        <w:rPr>
          <w:rFonts w:cs="Times New Roman" w:ascii="Times New Roman" w:hAnsi="Times New Roman"/>
          <w:sz w:val="24"/>
          <w:szCs w:val="24"/>
        </w:rPr>
        <w:t>Ахмедзянов, В.Р. Обращение с радиоактивными отходами : учебное пособие / В.Р. Ахмедзянов, Т.Н. Лащёнова, О.А. Максимова. - Москва : Энергия, 2008. - 284 с. - ISBN 978-5-98420-030-1 ; То же [Электронный ресурс]. - URL: </w:t>
      </w:r>
      <w:hyperlink r:id="rId28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http://biblioclub.ru/index.php?page=book&amp;id=58368</w:t>
        </w:r>
      </w:hyperlink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67"/>
        <w:jc w:val="both"/>
        <w:rPr>
          <w:rFonts w:ascii="Times New Roman" w:hAnsi="Times New Roman" w:cs="Times New Roman"/>
          <w:i/>
          <w:i/>
          <w:iCs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color w:val="000000"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>1. Кротова Е.А. Мониторинг безопасности: Учеб.-метод.пособие. Нижний Новгород: Мининский ун-т, 2015.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67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>
      <w:pPr>
        <w:pStyle w:val="Normal"/>
        <w:tabs>
          <w:tab w:val="clear" w:pos="708"/>
          <w:tab w:val="left" w:pos="900" w:leader="none"/>
        </w:tabs>
        <w:spacing w:lineRule="auto" w:line="240" w:before="0" w:after="0"/>
        <w:ind w:firstLine="567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Мамин, Р.Г. Инновационные механизмы управления отходами: монография / Р.Г. Мамин, Т.П. Ветрова, Л.А. Шилова ; Министерство образования и науки Российской Федерации, Московский государственный строительный университет. - Москва: МГСУ, 2013. - 136 с.: схем., табл. - (Библиотека научных разработок и проектов НИУ МГСУ). - Библиогр.в кн. - ISBN 978-5-7264-0729-6; То же [Электронный ресурс]. - URL:</w:t>
      </w:r>
      <w:hyperlink r:id="rId29">
        <w:r>
          <w:rPr>
            <w:rFonts w:cs="Times New Roman" w:ascii="Times New Roman" w:hAnsi="Times New Roman"/>
            <w:color w:val="006CA1"/>
            <w:sz w:val="24"/>
            <w:szCs w:val="24"/>
          </w:rPr>
          <w:t>http://biblioclub.ru/index.php?page=book&amp;id=491867</w:t>
        </w:r>
      </w:hyperlink>
      <w:r>
        <w:rPr>
          <w:rStyle w:val="Appleconvertedspace"/>
          <w:rFonts w:cs="Times New Roman" w:ascii="Times New Roman" w:hAnsi="Times New Roman"/>
          <w:color w:val="454545"/>
          <w:sz w:val="24"/>
          <w:szCs w:val="24"/>
        </w:rPr>
        <w:t> </w:t>
      </w:r>
      <w:r>
        <w:rPr>
          <w:rFonts w:cs="Times New Roman" w:ascii="Times New Roman" w:hAnsi="Times New Roman"/>
          <w:color w:val="454545"/>
          <w:sz w:val="24"/>
          <w:szCs w:val="24"/>
        </w:rPr>
        <w:t>(15.03.2019).</w:t>
      </w:r>
    </w:p>
    <w:p>
      <w:pPr>
        <w:pStyle w:val="Normal"/>
        <w:spacing w:lineRule="auto" w:line="36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36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cs="Times New Roman"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>
      <w:pPr>
        <w:pStyle w:val="Normal"/>
        <w:spacing w:lineRule="auto" w:line="36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>
      <w:pPr>
        <w:pStyle w:val="Normal"/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Программное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обеспечение</w:t>
      </w:r>
      <w:r>
        <w:rPr>
          <w:rFonts w:cs="Times New Roman" w:ascii="Times New Roman" w:hAnsi="Times New Roman"/>
          <w:sz w:val="24"/>
          <w:szCs w:val="24"/>
          <w:lang w:val="en-US"/>
        </w:rPr>
        <w:t>: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Интернет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браузер</w:t>
      </w:r>
      <w:r>
        <w:rPr>
          <w:rFonts w:cs="Times New Roman" w:ascii="Times New Roman" w:hAnsi="Times New Roman"/>
          <w:sz w:val="24"/>
          <w:szCs w:val="24"/>
          <w:lang w:val="en-US"/>
        </w:rPr>
        <w:t>, "</w:t>
      </w:r>
      <w:r>
        <w:rPr>
          <w:rFonts w:cs="Times New Roman" w:ascii="Times New Roman" w:hAnsi="Times New Roman"/>
          <w:sz w:val="24"/>
          <w:szCs w:val="24"/>
        </w:rPr>
        <w:t>Пакет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MS Office",  Microsoft Office Project Professional, LMS Moodle.</w:t>
      </w:r>
    </w:p>
    <w:p>
      <w:pPr>
        <w:pStyle w:val="ListParagraph"/>
        <w:suppressAutoHyphens w:val="true"/>
        <w:spacing w:lineRule="auto" w:line="240" w:before="0" w:after="0"/>
        <w:ind w:left="0" w:firstLine="54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  <w:lang w:val="en-US"/>
        </w:rPr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5.4. ПРОГРАММА ДИСЦИПЛИНЫ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«ОПТИМИЗАЦИЯ ТЕХНОГЕННЫХ ЛАНДШАФТОВ»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cs="Times New Roman" w:ascii="Times New Roman" w:hAnsi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Дисциплина «</w:t>
      </w:r>
      <w:r>
        <w:rPr>
          <w:rFonts w:cs="Times New Roman" w:ascii="Times New Roman" w:hAnsi="Times New Roman"/>
          <w:sz w:val="24"/>
          <w:szCs w:val="24"/>
          <w:lang w:eastAsia="ru-RU"/>
        </w:rPr>
        <w:t>Оптимизация техногенных ландшафтов</w:t>
      </w:r>
      <w:r>
        <w:rPr>
          <w:rFonts w:cs="Times New Roman" w:ascii="Times New Roman" w:hAnsi="Times New Roman"/>
          <w:sz w:val="24"/>
          <w:szCs w:val="24"/>
        </w:rPr>
        <w:t xml:space="preserve">» является дисциплиной по выбору модуля предметной подготовки  «Прикладная экология» 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Дисциплины, на которых базируется данная дисциплина: дисциплина модуля «Учение о сферах Земли» - Ландшафтоведение; дисциплина модуля «Основы экологии и природопользования» – Основы природопользования; дисциплины модуля «Территориальные проблемы природопользования» - Региональное природопользование; Природопользование на урбанизированных территориях; дисциплины модуля «Исследования и обработка информации в природопользовании» - Экологический мониторинг, Экодиагностика территорий; дисциплины модуля «Экологическое проектирование хозяйственной деятельности» - Оценка воздействия на окружающую среду, Экологическое проектирование.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Данная дисциплина входит в состав модуля, который является завершающим в системе модулей профессионального цикла. 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pacing w:val="3"/>
          <w:sz w:val="24"/>
          <w:szCs w:val="24"/>
          <w:highlight w:val="yellow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cs="Times New Roman" w:ascii="Times New Roman" w:hAnsi="Times New Roman"/>
          <w:spacing w:val="3"/>
          <w:sz w:val="24"/>
          <w:szCs w:val="24"/>
          <w:lang w:eastAsia="ru-RU"/>
        </w:rPr>
        <w:t>– обеспечить возможность эффективного усвоения студентами навыков и принципов проектирования мероприятий по восстановлению (рекультивации) техногенных ландшафтов с учетом природно-хозяйственной адаптивности трансформированного ландшафта.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>
      <w:pPr>
        <w:pStyle w:val="Normal"/>
        <w:numPr>
          <w:ilvl w:val="0"/>
          <w:numId w:val="20"/>
        </w:numPr>
        <w:spacing w:lineRule="auto" w:line="240" w:before="0" w:after="0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создать условия для усвоения студентами основных положений, понятий и закономерностей антропогенного ландшафтоведения, а также принципов функционирования геосистем в условиях антропогенной нагрузки;</w:t>
      </w:r>
    </w:p>
    <w:p>
      <w:pPr>
        <w:pStyle w:val="Normal"/>
        <w:numPr>
          <w:ilvl w:val="0"/>
          <w:numId w:val="20"/>
        </w:numPr>
        <w:spacing w:lineRule="auto" w:line="240" w:before="0" w:after="0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создать условия для формирования у студентов умений анализировать экологический потенциал техногенного ландшафта;</w:t>
      </w:r>
    </w:p>
    <w:p>
      <w:pPr>
        <w:pStyle w:val="Normal"/>
        <w:numPr>
          <w:ilvl w:val="0"/>
          <w:numId w:val="20"/>
        </w:numPr>
        <w:spacing w:lineRule="auto" w:line="240" w:before="0" w:after="0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способствовать формированию у студентов навыков исследовательской работы и умений подбора специализированных методов, направленных на оптимизацию экологического состояния различных техногенных ландшафтов; </w:t>
      </w:r>
    </w:p>
    <w:p>
      <w:pPr>
        <w:pStyle w:val="Normal"/>
        <w:numPr>
          <w:ilvl w:val="0"/>
          <w:numId w:val="20"/>
        </w:numPr>
        <w:spacing w:lineRule="auto" w:line="240" w:before="0" w:after="0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способствовать приобретению студентами навыков применения основных принципов концепции культурного ландшафта.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925"/>
        <w:gridCol w:w="2368"/>
        <w:gridCol w:w="1482"/>
        <w:gridCol w:w="1866"/>
        <w:gridCol w:w="1498"/>
        <w:gridCol w:w="1497"/>
      </w:tblGrid>
      <w:tr>
        <w:trPr>
          <w:trHeight w:val="385" w:hRule="atLeast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Код ОР модуля</w:t>
            </w:r>
          </w:p>
        </w:tc>
        <w:tc>
          <w:tcPr>
            <w:tcW w:w="2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Код ОР дисциплины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  <w:t>Средства оценивания ОР</w:t>
            </w:r>
          </w:p>
        </w:tc>
      </w:tr>
      <w:tr>
        <w:trPr>
          <w:trHeight w:val="385" w:hRule="atLeast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ОР.1.4.1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hd w:val="clear" w:color="auto" w:fill="FFFFFF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умения использования 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основ и общих положений антропогенного ландшафтоведения.</w:t>
            </w:r>
          </w:p>
          <w:p>
            <w:pPr>
              <w:pStyle w:val="Normal"/>
              <w:shd w:val="clear" w:color="auto" w:fill="FFFFFF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Владеет навыками _анализа состояния техногенных ландшафтов </w:t>
            </w:r>
          </w:p>
          <w:p>
            <w:pPr>
              <w:pStyle w:val="Normal"/>
              <w:shd w:val="clear" w:color="auto" w:fill="FFFFFF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Демонстрирует умения осуществлять мониторинг за отдельными природными объектами, процессами и явлениями, их трансформацией вследствие воздействия антропогенного характера</w:t>
            </w:r>
          </w:p>
          <w:p>
            <w:pPr>
              <w:pStyle w:val="Normal"/>
              <w:shd w:val="clear" w:color="auto" w:fill="FFFFFF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Владеет приемами и методами оптимизации экологического состояния техногенных ландшафтов. </w:t>
            </w:r>
          </w:p>
          <w:p>
            <w:pPr>
              <w:pStyle w:val="Normal"/>
              <w:shd w:val="clear" w:color="auto" w:fill="FFFFFF"/>
              <w:spacing w:lineRule="auto" w:line="240" w:before="0" w:after="0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 CYR" w:ascii="Times New Roman CYR" w:hAnsi="Times New Roman CYR"/>
                <w:lang w:eastAsia="ru-RU"/>
              </w:rPr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ПК-9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тест,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>
      <w:pPr>
        <w:pStyle w:val="Normal"/>
        <w:spacing w:lineRule="auto" w:line="240" w:before="0" w:after="0"/>
        <w:ind w:left="709" w:hanging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>
      <w:pPr>
        <w:pStyle w:val="Normal"/>
        <w:spacing w:lineRule="auto" w:line="360" w:before="0" w:after="0"/>
        <w:ind w:firstLine="708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3932"/>
        <w:gridCol w:w="803"/>
        <w:gridCol w:w="855"/>
        <w:gridCol w:w="1427"/>
        <w:gridCol w:w="1142"/>
        <w:gridCol w:w="1284"/>
      </w:tblGrid>
      <w:tr>
        <w:trPr>
          <w:trHeight w:val="203" w:hRule="atLeast"/>
        </w:trPr>
        <w:tc>
          <w:tcPr>
            <w:tcW w:w="39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>
        <w:trPr>
          <w:trHeight w:val="533" w:hRule="atLeast"/>
        </w:trPr>
        <w:tc>
          <w:tcPr>
            <w:tcW w:w="3932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42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84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387" w:hRule="atLeast"/>
        </w:trPr>
        <w:tc>
          <w:tcPr>
            <w:tcW w:w="3932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before="0" w:after="0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Практ. работы</w:t>
            </w:r>
          </w:p>
        </w:tc>
        <w:tc>
          <w:tcPr>
            <w:tcW w:w="1427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42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84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lef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cs="Times New Roman" w:ascii="Times New Roman" w:hAnsi="Times New Roman"/>
                <w:color w:val="000000"/>
              </w:rPr>
              <w:t>Раздел 1. Научные основы антропогенного ландшафтоведения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10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18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left"/>
              <w:rPr>
                <w:rFonts w:ascii="Times New Roman" w:hAnsi="Times New Roman" w:cs="Times New Roman"/>
                <w:b w:val="false"/>
                <w:b w:val="false"/>
                <w:bCs w:val="false"/>
                <w:color w:val="000000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  <w:color w:val="000000"/>
              </w:rPr>
              <w:t xml:space="preserve">Тема 1.1 Предмет, цели и задачи антропогенного ландшафтоведения 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-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-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4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5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left"/>
              <w:rPr>
                <w:rFonts w:ascii="Times New Roman" w:hAnsi="Times New Roman" w:cs="Times New Roman"/>
                <w:b w:val="false"/>
                <w:b w:val="false"/>
                <w:bCs w:val="false"/>
                <w:color w:val="000000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  <w:color w:val="000000"/>
              </w:rPr>
              <w:t>Тема 1.2 Техногенный ландшафт как природно-антропогенная геосистема. Концепция геотехнической системы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-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-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6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7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left"/>
              <w:rPr>
                <w:rFonts w:ascii="Times New Roman" w:hAnsi="Times New Roman" w:cs="Times New Roman"/>
                <w:b w:val="false"/>
                <w:b w:val="false"/>
                <w:bCs w:val="false"/>
                <w:color w:val="000000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  <w:color w:val="000000"/>
              </w:rPr>
              <w:t>Тема 1.3 Исторический аспект развития и становления антропогенного ландшафтоведения и его связь с другими науками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-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16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lef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cs="Times New Roman" w:ascii="Times New Roman" w:hAnsi="Times New Roman"/>
                <w:color w:val="000000"/>
              </w:rPr>
              <w:t xml:space="preserve">Раздел 2.  Концептуальная модель техногенных ландшафтов 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6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14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30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lef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  <w:color w:val="000000"/>
              </w:rPr>
              <w:t xml:space="preserve">Тема 2.1 </w:t>
            </w:r>
            <w:r>
              <w:rPr>
                <w:rFonts w:cs="Times New Roman" w:ascii="Times New Roman" w:hAnsi="Times New Roman"/>
                <w:b w:val="false"/>
                <w:bCs w:val="false"/>
                <w:color w:val="000000"/>
                <w:shd w:fill="FFFFFF" w:val="clear"/>
              </w:rPr>
              <w:t>Основные направления и механизмы антропогенизации ландшафтной сферы Земли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-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5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lef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  <w:color w:val="000000"/>
              </w:rPr>
              <w:t xml:space="preserve">Тема 2.2 </w:t>
            </w:r>
            <w:r>
              <w:rPr>
                <w:rFonts w:cs="Times New Roman" w:ascii="Times New Roman" w:hAnsi="Times New Roman"/>
                <w:b w:val="false"/>
                <w:bCs w:val="false"/>
                <w:color w:val="000000"/>
                <w:shd w:fill="FFFFFF" w:val="clear"/>
              </w:rPr>
              <w:t>Принципы классификации и классификационная модель техногенных ландшафтов.</w:t>
            </w:r>
            <w:r>
              <w:rPr>
                <w:rFonts w:cs="Times New Roman" w:ascii="Times New Roman" w:hAnsi="Times New Roman"/>
                <w:color w:val="000000"/>
                <w:shd w:fill="FFFFFF" w:val="clear"/>
              </w:rPr>
              <w:t> 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6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11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9"/>
              <w:spacing w:lineRule="auto" w:line="240"/>
              <w:ind w:hanging="0"/>
              <w:jc w:val="left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  <w:color w:val="000000"/>
              </w:rPr>
              <w:t xml:space="preserve">Тема 2.3 </w:t>
            </w:r>
            <w:r>
              <w:rPr>
                <w:rFonts w:cs="Times New Roman" w:ascii="Times New Roman" w:hAnsi="Times New Roman"/>
                <w:b w:val="false"/>
                <w:bCs w:val="false"/>
                <w:color w:val="000000"/>
                <w:shd w:fill="FFFFFF" w:val="clear"/>
              </w:rPr>
              <w:t>Структурные, энергетические и функциональные особенности техногенных ландшафтов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8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14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24"/>
              <w:spacing w:lineRule="auto" w:line="240" w:before="0" w:after="0"/>
              <w:ind w:left="0" w:hanging="0"/>
              <w:rPr>
                <w:rFonts w:ascii="Times New Roman" w:hAnsi="Times New Roman" w:cs="Times New Roman"/>
                <w:b/>
                <w:b/>
                <w:bCs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3. Характерные черты техногенных ландшафтов, методология их исследования и оптимизация 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</w:rPr>
            </w:pPr>
            <w:r>
              <w:rPr>
                <w:rFonts w:cs="Times New Roman" w:ascii="Times New Roman" w:hAnsi="Times New Roman"/>
              </w:rPr>
              <w:t>36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24"/>
              <w:spacing w:lineRule="auto" w:line="240" w:before="0" w:after="0"/>
              <w:ind w:left="0" w:hanging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Тема3.1 Сельскохозяйственные и земледельческие ландшафты. Совершенствование агроландшафтов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6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tabs>
                <w:tab w:val="clear" w:pos="708"/>
                <w:tab w:val="left" w:pos="450" w:leader="none"/>
                <w:tab w:val="center" w:pos="530" w:leader="none"/>
              </w:tabs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12</w:t>
            </w:r>
          </w:p>
        </w:tc>
      </w:tr>
      <w:tr>
        <w:trPr>
          <w:trHeight w:val="476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24"/>
              <w:spacing w:lineRule="auto" w:line="240" w:before="0" w:after="0"/>
              <w:ind w:left="0" w:hanging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Тема 3.2  Лесохозяйственные ландшафты. </w:t>
            </w:r>
            <w:r>
              <w:rPr>
                <w:rStyle w:val="Strong"/>
                <w:rFonts w:cs="Times New Roman" w:ascii="Times New Roman" w:hAnsi="Times New Roman"/>
                <w:b w:val="false"/>
                <w:bCs w:val="false"/>
                <w:color w:val="000000"/>
                <w:sz w:val="24"/>
                <w:szCs w:val="24"/>
              </w:rPr>
              <w:t xml:space="preserve">Строение и особенности современных систем защитных лесных насаждений. 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8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</w:t>
            </w:r>
          </w:p>
        </w:tc>
      </w:tr>
      <w:tr>
        <w:trPr>
          <w:trHeight w:val="534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24"/>
              <w:spacing w:lineRule="auto" w:line="240" w:before="0" w:after="0"/>
              <w:ind w:left="0" w:hanging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Тема 3.3 Промышленные ландшафты и их рекультивация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8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14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24"/>
              <w:spacing w:lineRule="auto" w:line="240" w:before="0" w:after="0"/>
              <w:ind w:left="0" w:hanging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Тема 3.4  Линейно-транспортные геотехнические системы и их оптимизация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6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12</w:t>
            </w:r>
          </w:p>
        </w:tc>
      </w:tr>
      <w:tr>
        <w:trPr>
          <w:trHeight w:val="1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24"/>
              <w:spacing w:lineRule="auto" w:line="240" w:before="0" w:after="0"/>
              <w:ind w:left="0" w:hanging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Тема 3.5 Селитебные и рекреационные ландшафты. Проектирование и регуляция рекреационных ландшафтов.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Style29"/>
              <w:spacing w:lineRule="auto" w:line="240"/>
              <w:ind w:hanging="0"/>
              <w:rPr>
                <w:rFonts w:ascii="Times New Roman" w:hAnsi="Times New Roman" w:cs="Times New Roman"/>
                <w:b w:val="false"/>
                <w:b w:val="false"/>
                <w:bCs w:val="false"/>
              </w:rPr>
            </w:pPr>
            <w:r>
              <w:rPr>
                <w:rFonts w:cs="Times New Roman" w:ascii="Times New Roman" w:hAnsi="Times New Roman"/>
                <w:b w:val="false"/>
                <w:bCs w:val="false"/>
              </w:rPr>
              <w:t>8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24"/>
              <w:spacing w:lineRule="auto" w:line="240" w:before="0" w:after="0"/>
              <w:ind w:left="0" w:hanging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12</w:t>
            </w:r>
          </w:p>
        </w:tc>
      </w:tr>
      <w:tr>
        <w:trPr>
          <w:trHeight w:val="357" w:hRule="atLeast"/>
        </w:trPr>
        <w:tc>
          <w:tcPr>
            <w:tcW w:w="3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b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5.2. Методы обучения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Классические методы обучения: лекции, семинары и самостоятельная работа обучающихся.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Практико-ориентированные и научно-исследовательские методы: лекции с применением мультимедийных средств, обсуждение на коллоквиуме, ситуационные задачи, самоконтроль, реализуемый посредством тестирования в ЭИОС по разделам курса.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>
      <w:pPr>
        <w:pStyle w:val="Normal"/>
        <w:spacing w:lineRule="auto" w:line="360" w:before="0" w:after="0"/>
        <w:ind w:firstLine="708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750" w:type="pct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614"/>
        <w:gridCol w:w="1481"/>
        <w:gridCol w:w="1797"/>
        <w:gridCol w:w="1299"/>
        <w:gridCol w:w="1146"/>
        <w:gridCol w:w="1100"/>
        <w:gridCol w:w="827"/>
        <w:gridCol w:w="890"/>
      </w:tblGrid>
      <w:tr>
        <w:trPr>
          <w:trHeight w:val="600" w:hRule="atLeast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4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2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7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>
        <w:trPr>
          <w:trHeight w:val="300" w:hRule="atLeast"/>
        </w:trPr>
        <w:tc>
          <w:tcPr>
            <w:tcW w:w="614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81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797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99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46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00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27" w:type="dxa"/>
            <w:tcBorders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90" w:type="dxa"/>
            <w:tcBorders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>
        <w:trPr>
          <w:trHeight w:val="466" w:hRule="atLeast"/>
        </w:trPr>
        <w:tc>
          <w:tcPr>
            <w:tcW w:w="6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ОР.1.4.1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Семинар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конспект, ответы на вопросы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0" w:type="dxa"/>
            <w:tcBorders>
              <w:top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614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81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Промежуточное тестирование в ЭИОС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Ответы на вопросы банка тестовых заданий промежуточного тестирования в ЭИОС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614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81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 xml:space="preserve">Ответы на вопросы коллоквиума, конспект 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614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81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Ответы на вопросы контрольной работы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2527" w:hRule="atLeast"/>
        </w:trPr>
        <w:tc>
          <w:tcPr>
            <w:tcW w:w="614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81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Итоговое тестирование в ЭИОС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Ответы на вопросы банка тестовых заданий итогового тестирования в ЭИОС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90" w:type="dxa"/>
            <w:tcBorders>
              <w:top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>
        <w:trPr>
          <w:trHeight w:val="303" w:hRule="atLeast"/>
        </w:trPr>
        <w:tc>
          <w:tcPr>
            <w:tcW w:w="614" w:type="dxa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81" w:type="dxa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before="0" w:after="20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0" w:type="dxa"/>
            <w:tcBorders>
              <w:top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before="0" w:after="20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>
        <w:trPr>
          <w:trHeight w:val="300" w:hRule="atLeast"/>
        </w:trPr>
        <w:tc>
          <w:tcPr>
            <w:tcW w:w="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90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7.1. Основная литература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7.1. Основная литература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Инженерная экология и экологический менеджмент : учебник / ред. Н.И. Иванов, И.М. Фадин. - 3-е изд. - Москва : Логос, 2011. - 518 с. - (Новая университетская библиотека). - ISBN 978-5-98704-552-7 ; То же [Электронный ресурс]. - URL: http://biblioclub.ru/index.php?page=book&amp;id=89785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3.</w:t>
        <w:tab/>
        <w:t>Саркисов, О.Р. Экологическая безопасность и эколого-правовые проблемы в области загрязнения окружающей среды : учебное пособие / О.Р. Саркисов, Е.Л. Любарский, С.Я. Казанцев. - Москва :Юнити-Дана, 2015. - 231 с. - ISBN 978-5-238-02251-2 ; То же [Электронный ресурс]. - URL: http://biblioclub.ru/index.php?page=book&amp;id=118197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</w:t>
        <w:tab/>
        <w:t>Ветошкин, А.Г. Основы инженерной защиты окружающей среды : учебное пособие / А.Г. Ветошкин. - 2-е изд. испр. и доп. - Москва ; Вологда : Инфра-Инженерия, 2016. - 456 с. : ил., табл., схем. - Библиогр. в кн. - ISBN 978-5-9729-0124-1 ; То же [Электронный ресурс]. - URL: http://biblioclub.ru/index.php?page=book&amp;id=444182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</w:t>
        <w:tab/>
        <w:t>Сосновский, В.И. Процессы и аппараты защиты окружающей среды. Абсорбция газов : учебное пособие / В.И. Сосновский, Н.Б. Сосновская, С.В. Степанова ; Федеральное агентство по образованию, ГОУ ВПО Казанский государственный технологический университет. - Казань : КГТУ, 2009. - 114 с. : ил - Библиогр. в кн . - ISBN 978-5-7245-0514-2 ; То же [Электронный ресурс]. - URL: http://biblioclub.ru/index.php?page=book&amp;id=259096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6.</w:t>
        <w:tab/>
        <w:t>Стрелков, А.К. Охрана окружающей среды и экология гидросферы : учебник / А.К. Стрелков, С.Ю. 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перераб. и доп. - Самара : Самарский государственный архитектурно-строительный университет, 2013. - 488 с. : ил. - Библиогр.: с. 449-453 - ISBN 978-5-9585-0523-4 ; То же [Электронный ресурс]. - URL: http://biblioclub.ru/index.php?page=book&amp;id=256154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7.2. Дополнительная литература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Гвоздинский, В.И. Промышленная экология : учебное пособие : в 2-х ч. / В.И. Гвоздинский. - Самара : Самарский государственный архитектурно-строительный университет, 2008. - Ч. 1. Природные и техногенные системы. - 270 с. - ISBN 978-5-9585-0291-2 ; То же [Электронный ресурс]. - URL: http://biblioclub.ru/index.php?page=book&amp;id=143903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Гвоздинский, В.И. Промышленная экология : учебное пособие : в 2-х ч. / В.И. Гвоздинский. - Самара : Самарский государственный архитектурно-строительный университет, 2011. - Ч. 2. Книга 2. Технологические системы производства. - 116 с. - ISBN 978-5-9585-0386-5 ; То же [Электронный ресурс]. - URL: http://biblioclub.ru/index.php?page=book&amp;id=144361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Макаренко, В.К. Введение в общую и промышленную экологию : учебное пособие / В.К. Макаренко, С.В. Ветохин. - Новосибирск : НГТУ, 2011. - 135 с. - ISBN 978-5-7782-1697-6 ; То же [Электронный ресурс]. - URL: http://biblioclub.ru/index.php?page=book&amp;id=228834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</w:t>
        <w:tab/>
        <w:t>Ефремов, И.В. Техногенные системы и экологический риск : учебное пособие / И.В. Ефремов, Н.Н. Рахимова ; Министерство образования и науки Российской Федерации, Оренбургский Государственный Университет. - Оренбург : ОГУ, 2016. - 171 с. : ил., схем., табл. - Библиогр.: с. 141 - ISBN 978-5-7410-1503-2 ; То же [Электронный ресурс]. - URL: http://biblioclub.ru/index.php?page=book&amp;id=467117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</w:t>
        <w:tab/>
        <w:t>Новиков, В. Нормирование в области охраны окружающей среды на объектах водного транспорта : учебное пособие / В. 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ил.,табл. - Библиогр. в кн. ; То же [Электронный ресурс]. - URL: http://biblioclub.ru/index.php?page=book&amp;id=430108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Ларичкин, В.В. Промышленная экология. Лабораторный практикум : учебное пособие / В.В. Ларичкин, К.П. Гусев. - Новосибирск : НГТУ, 2011. - 56 с. - ISBN 978-5-7782-1602-0 ; То же [Электронный ресурс]. - URL: http://biblioclub.ru/index.php?page=book&amp;id=229130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Комплексный подход к организации и ведению экологического мониторинга : учебное пособие / С.А. Емельянов, Ю.А. Мандра, Е.Е. 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Библиогр. в кн. ; То же [Электронный ресурс]. - URL: http://biblioclub.ru/index.php?page=book&amp;id=438705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</w:t>
        <w:tab/>
        <w:t>Картавых М.А. Экологическая безопасность: Учеб.пособие. – Нижний Новгород: НГПУ, 2011.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</w:t>
        <w:tab/>
        <w:t>Кротова Е.А. Мониторинг безопасности: Учеб.-метод. пособие. – Нижний Новгород: Мининский ун-т, 2015.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 Козачек, Н.П. 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ил.,табл., схем. - Библиогр. в кн. - ISBN 978-5-8265-1484-9 ; То же [Электронный ресурс]. - URL: http://biblioclub.ru/index.php?page=book&amp;id=444944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Вержбицкий, В.В. Охрана окружающей среды в нефтегазовом деле : учебное пособие / В.В. Вержбицкий, И.И. Андрианов, М.Д. 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Библиогр. в кн. ; То же [Электронный ресурс]. - URL: http://biblioclub.ru/index.php?page=book&amp;id=457776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</w:t>
        <w:tab/>
        <w:t>Казанцева, Л.А. Основы экологического права: курс лекций : учебник для студентов среднего профессионального образования / Л.А. Казанцева, О.Р. Саркисов, Е.Л. Любарский. - Москва ; Берлин : Директ-Медиа, 2017. - 354 с. : ил. - ISBN 978-5-4475-9289-9; То же [Электронный ресурс]. - URL : http://biblioclub.ru/index.php?page=book&amp;id=469114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cs="Times New Roman"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>
      <w:pPr>
        <w:pStyle w:val="Normal"/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Программное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обеспечение</w:t>
      </w:r>
      <w:r>
        <w:rPr>
          <w:rFonts w:cs="Times New Roman" w:ascii="Times New Roman" w:hAnsi="Times New Roman"/>
          <w:sz w:val="24"/>
          <w:szCs w:val="24"/>
          <w:lang w:val="en-US"/>
        </w:rPr>
        <w:t>: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Интернет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браузер</w:t>
      </w:r>
      <w:r>
        <w:rPr>
          <w:rFonts w:cs="Times New Roman" w:ascii="Times New Roman" w:hAnsi="Times New Roman"/>
          <w:sz w:val="24"/>
          <w:szCs w:val="24"/>
          <w:lang w:val="en-US"/>
        </w:rPr>
        <w:t>, "</w:t>
      </w:r>
      <w:r>
        <w:rPr>
          <w:rFonts w:cs="Times New Roman" w:ascii="Times New Roman" w:hAnsi="Times New Roman"/>
          <w:sz w:val="24"/>
          <w:szCs w:val="24"/>
        </w:rPr>
        <w:t>Пакет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MS Office",  Microsoft Office Project Professional, LMS Moodle.</w:t>
      </w:r>
      <w:r>
        <w:br w:type="page"/>
      </w:r>
    </w:p>
    <w:p>
      <w:pPr>
        <w:pStyle w:val="Normal"/>
        <w:spacing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5.5. ПРОГРАММА ДИСЦИПЛИНЫ</w:t>
      </w:r>
    </w:p>
    <w:p>
      <w:pPr>
        <w:pStyle w:val="Normal"/>
        <w:spacing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«ЭКОЛОГИЧЕСКАЯ БЕЗОПАСНОСТЬ»</w:t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cs="Times New Roman" w:ascii="Times New Roman" w:hAnsi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«Экологическая безопасность» является дисциплиной по выбору в модуле предметной подготовки «Прикладная экология».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Дисциплины, на которых базируется данная дисциплина: дисциплина модуля «Основы экологии и природопользования» – Основы природопользования; дисциплины модуля «Биоэкология и охрана окружающей среды» – Охрана окружающей среды, Экологическое нормирование; дисциплины модуля «Исследования и обработка информации в природопользовании» – Экологический мониторинг, Экодиагностика территорий; дисциплины модуля «Экономико-правовые проблемы природопользования» – Правовые основы природопользования и охраны окружающей среды, Экологическая сертификация; дисциплины модуля «Лабораторно-инструментальные методы экологических исследований и обработки информации» – Эколого-аналитический практикум;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проектов; дисциплины модуля «Экологический менеджмент и аудит» – Экологический менеджмент, Экологический аудит, Нормативно-правовое обеспечение экологического менеджмента и аудита, Экологический аудит природопользования (учебное событие), Экологический консалтинг.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</w:rPr>
        <w:tab/>
        <w:t>Дисциплины, для которых данная дисциплина является предшествующей: Техногенные системы и экологический риск, Технологии безопасного обращения с отходами, Экологические основы градостроительного проектирования (Научно-исследовательская работа), Преддипломная практика.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cs="Times New Roman" w:ascii="Times New Roman" w:hAnsi="Times New Roman"/>
          <w:spacing w:val="3"/>
          <w:sz w:val="24"/>
          <w:szCs w:val="24"/>
          <w:lang w:eastAsia="ru-RU"/>
        </w:rPr>
        <w:t>– с</w:t>
      </w:r>
      <w:r>
        <w:rPr>
          <w:rFonts w:cs="Times New Roman" w:ascii="Times New Roman" w:hAnsi="Times New Roman"/>
          <w:sz w:val="24"/>
          <w:szCs w:val="24"/>
        </w:rPr>
        <w:t xml:space="preserve">пособствовать </w:t>
      </w:r>
      <w:r>
        <w:rPr>
          <w:rFonts w:cs="Times New Roman" w:ascii="Times New Roman" w:hAnsi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теоретических основ экологической безопасности и способности к использованию теоретических знаний в практической экологической и природоохранной  деятельности.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способствовать освоению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основных понятий, общих положений и теоретических основ различных аспектов экологической безопасности, а также освоению нормативно-правовой базы экологической безопасности и возможности ее использования для оценкипотенциальной экологической опасности для человека и окружающей среды со стороны различных техногенных объектов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обеспечить возможность для эффективного </w:t>
      </w:r>
      <w:r>
        <w:rPr>
          <w:rFonts w:cs="Times New Roman" w:ascii="Times New Roman" w:hAnsi="Times New Roman"/>
          <w:color w:val="000000"/>
          <w:sz w:val="24"/>
          <w:szCs w:val="24"/>
        </w:rPr>
        <w:t>формирования представлений о подготовке документации для анализа и  оценки экологической безопасности различных видов хозяйственной деятельности;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создать условия для овладения </w:t>
      </w:r>
      <w:r>
        <w:rPr>
          <w:rFonts w:cs="Times New Roman" w:ascii="Times New Roman" w:hAnsi="Times New Roman"/>
          <w:color w:val="000000"/>
          <w:sz w:val="24"/>
          <w:szCs w:val="24"/>
        </w:rPr>
        <w:t>системой навыков, достаточных для выполнения профессиональной деятельности по разработке экологически безопасных условий промышленной деятельности</w:t>
      </w:r>
      <w:r>
        <w:rPr>
          <w:rFonts w:cs="Times New Roman" w:ascii="Times New Roman" w:hAnsi="Times New Roman"/>
          <w:sz w:val="24"/>
          <w:szCs w:val="24"/>
        </w:rPr>
        <w:t>.</w:t>
      </w:r>
    </w:p>
    <w:p>
      <w:pPr>
        <w:pStyle w:val="Normal"/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4. Образовательные результаты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831"/>
        <w:gridCol w:w="2785"/>
        <w:gridCol w:w="904"/>
        <w:gridCol w:w="2139"/>
        <w:gridCol w:w="1298"/>
        <w:gridCol w:w="1679"/>
      </w:tblGrid>
      <w:tr>
        <w:trPr>
          <w:trHeight w:val="385" w:hRule="atLeast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>
        <w:trPr>
          <w:trHeight w:val="3066" w:hRule="atLeast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ОР.1.5.1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навыки применения знаний основных  принципов и методов экологической безопасности в различных направлениях природопользования и промышленности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ОПК-7, ПК-9,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защита доклада с презентацией,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практическая работа, тест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088"/>
        <w:gridCol w:w="989"/>
        <w:gridCol w:w="1012"/>
        <w:gridCol w:w="955"/>
        <w:gridCol w:w="1024"/>
        <w:gridCol w:w="989"/>
      </w:tblGrid>
      <w:tr>
        <w:trPr>
          <w:trHeight w:val="203" w:hRule="atLeast"/>
        </w:trPr>
        <w:tc>
          <w:tcPr>
            <w:tcW w:w="40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>
        <w:trPr>
          <w:trHeight w:val="533" w:hRule="atLeast"/>
        </w:trPr>
        <w:tc>
          <w:tcPr>
            <w:tcW w:w="4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20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2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55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02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1. Научные основы изучения  экологической безопасности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Системы экологической безопасности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Научное и нормативно-правовое управление в сфере обеспечения экологической безопасности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2. Бытовая экологическая безопасность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2.1.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Экологическая безопасность пищевых продуктов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Экологическая безопасность лекарственных и косметических средств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Экологическая безопасность строительных материалов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Производственная экологическая безопасность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3.1.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Опасные и вредные производственные факторы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3.2.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Физические производственные факторы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3.3.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Химические производственные факторы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3.4.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Биологические производственные факторы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4. Экологическая безопасность в чрезвычайных ситуациях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4.1.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Экологическая безопасность в чрезвычайных ситуациях природного характера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4.2.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Экологическая безопасность в чрезвычайных ситуациях техногенного характера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>
        <w:trPr>
          <w:trHeight w:val="357" w:hRule="atLeast"/>
        </w:trPr>
        <w:tc>
          <w:tcPr>
            <w:tcW w:w="40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before="0" w:after="200"/>
              <w:jc w:val="right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>
      <w:pPr>
        <w:pStyle w:val="Normal"/>
        <w:spacing w:lineRule="auto" w:line="240" w:before="0" w:after="0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5.2. Методы обучения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При изучении дисциплины «Экологическая безопасность»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выполнение практических работ, защита доклада с презентацией, тестирование.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highlight w:val="green"/>
        </w:rPr>
      </w:pPr>
      <w:r>
        <w:rPr>
          <w:rFonts w:cs="Times New Roman" w:ascii="Times New Roman" w:hAnsi="Times New Roman"/>
          <w:b/>
          <w:bCs/>
          <w:sz w:val="24"/>
          <w:szCs w:val="24"/>
          <w:highlight w:val="green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jc w:val="left"/>
        <w:tblInd w:w="10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78"/>
        <w:gridCol w:w="1287"/>
        <w:gridCol w:w="1789"/>
        <w:gridCol w:w="1652"/>
        <w:gridCol w:w="1184"/>
        <w:gridCol w:w="1141"/>
        <w:gridCol w:w="999"/>
        <w:gridCol w:w="1105"/>
      </w:tblGrid>
      <w:tr>
        <w:trPr>
          <w:trHeight w:val="600" w:hRule="atLeast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2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04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>
        <w:trPr>
          <w:trHeight w:val="300" w:hRule="atLeast"/>
        </w:trPr>
        <w:tc>
          <w:tcPr>
            <w:tcW w:w="47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87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7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652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18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99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05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ОР.1.5.1.</w:t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защита доклада с презентацией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100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7.1. Основная литература</w:t>
      </w:r>
    </w:p>
    <w:p>
      <w:pPr>
        <w:pStyle w:val="ListParagraph"/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Саркисов, О.Р. Экологическая безопасность и эколого-правовые проблемы в области загрязнения окружающей среды : учебное пособие / О.Р. Саркисов, Е.Л. Любарский, С.Я. Казанцев. - Москва : Юнити-Дана, 2015. - 231 с. - ISBN 978-5-238-02251-2 ; То же [Электронный ресурс]. - URL: </w:t>
      </w:r>
      <w:hyperlink r:id="rId30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http://biblioclub.ru/index.php?page=book&amp;id=118197</w:t>
        </w:r>
      </w:hyperlink>
    </w:p>
    <w:p>
      <w:pPr>
        <w:pStyle w:val="ListParagraph"/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Сосновский, В.И. Процессы и аппараты защиты окружающей среды. Абсорбция газов : учебное пособие / В.И. Сосновский, Н.Б. Сосновская, С.В. Степанова ; Федеральное агентство по образованию, ГОУ ВПО Казанский государственный технологический университет. - Казань : КГТУ, 2009. - 114 с. : ил - Библиогр. в кн . - ISBN 978-5-7245-0514-2 ; То же [Электронный ресурс]. - URL: </w:t>
      </w:r>
      <w:hyperlink r:id="rId31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http://biblioclub.ru/index.php?page=book&amp;id=259096</w:t>
        </w:r>
      </w:hyperlink>
    </w:p>
    <w:p>
      <w:pPr>
        <w:pStyle w:val="ListParagraph"/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Стрелков, А.К. Охрана окружающей среды и экология гидросферы : учебник / А.К. Стрелков, С.Ю. 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перераб. и доп. - Самара : Самарский государственный архитектурно-строительный университет, 2013. - 488 с. : ил. - Библиогр.: с. 449-453 - ISBN 978-5-9585-0523-4 ; То же [Электронный ресурс]. - URL: </w:t>
      </w:r>
      <w:hyperlink r:id="rId32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http://biblioclub.ru/index.php?page=book&amp;id=256154</w:t>
        </w:r>
      </w:hyperlink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7.2. Дополнительная литература</w:t>
      </w:r>
    </w:p>
    <w:p>
      <w:pPr>
        <w:pStyle w:val="Normal"/>
        <w:numPr>
          <w:ilvl w:val="0"/>
          <w:numId w:val="29"/>
        </w:numPr>
        <w:tabs>
          <w:tab w:val="clear" w:pos="708"/>
          <w:tab w:val="left" w:pos="540" w:leader="none"/>
          <w:tab w:val="left" w:pos="1080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Ефремов, И.В. Техногенные системы и экологический риск : учебное пособие / И.В. Ефремов, Н.Н. Рахимова ; Министерство образования и науки Российской Федерации, Оренбургский Государственный Университет. - Оренбург : ОГУ, 2016. - 171 с. : ил., схем., табл. - Библиогр.: с. 141 - ISBN 978-5-7410-1503-2 ; То же [Электронный ресурс]. - URL: </w:t>
      </w:r>
      <w:hyperlink r:id="rId33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http://biblioclub.ru/index.php?page=book&amp;id=467117</w:t>
        </w:r>
      </w:hyperlink>
    </w:p>
    <w:p>
      <w:pPr>
        <w:pStyle w:val="Normal"/>
        <w:numPr>
          <w:ilvl w:val="0"/>
          <w:numId w:val="29"/>
        </w:numPr>
        <w:tabs>
          <w:tab w:val="clear" w:pos="708"/>
          <w:tab w:val="left" w:pos="540" w:leader="none"/>
          <w:tab w:val="left" w:pos="1080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Новиков, В. Нормирование в области охраны окружающей среды на объектах водного транспорта : учебное пособие / В. 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ил.,табл. - Библиогр. в кн. ; То же [Электронный ресурс]. - URL: </w:t>
      </w:r>
      <w:hyperlink r:id="rId34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http://biblioclub.ru/index.php?page=book&amp;id=430108</w:t>
        </w:r>
      </w:hyperlink>
    </w:p>
    <w:p>
      <w:pPr>
        <w:pStyle w:val="Normal"/>
        <w:numPr>
          <w:ilvl w:val="0"/>
          <w:numId w:val="29"/>
        </w:numPr>
        <w:tabs>
          <w:tab w:val="clear" w:pos="708"/>
          <w:tab w:val="left" w:pos="540" w:leader="none"/>
          <w:tab w:val="left" w:pos="1080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бакалавров / В.А. Лесникова. - Москва ; Берлин : Директ-Медиа, 2015. - 173 с. : ил. - Библиогр. в кн. - ISBN 978-5-4475-3632-9 ; То же [Электронный ресурс]. - URL: </w:t>
      </w:r>
      <w:hyperlink r:id="rId35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http://biblioclub.ru/index.php?page=book&amp;id=276099</w:t>
        </w:r>
      </w:hyperlink>
    </w:p>
    <w:p>
      <w:pPr>
        <w:pStyle w:val="Normal"/>
        <w:numPr>
          <w:ilvl w:val="0"/>
          <w:numId w:val="29"/>
        </w:numPr>
        <w:tabs>
          <w:tab w:val="clear" w:pos="708"/>
          <w:tab w:val="left" w:pos="540" w:leader="none"/>
          <w:tab w:val="left" w:pos="1080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Ветошкин, А.Г. Основы инженерной защиты окружающей среды : учебное пособие / А.Г. Ветошкин. - 2-е изд. испр. и доп. - Москва ; Вологда : Инфра-Инженерия, 2016. - 456 с. : ил., табл., схем. - Библиогр. в кн. - ISBN 978-5-9729-0124-1 ; То же [Электронный ресурс]. - URL: </w:t>
      </w:r>
      <w:hyperlink r:id="rId36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http://biblioclub.ru/index.php?page=book&amp;id=444182</w:t>
        </w:r>
      </w:hyperlink>
    </w:p>
    <w:p>
      <w:pPr>
        <w:pStyle w:val="Style22"/>
        <w:tabs>
          <w:tab w:val="clear" w:pos="708"/>
          <w:tab w:val="left" w:pos="-7513" w:leader="none"/>
        </w:tabs>
        <w:spacing w:lineRule="auto" w:line="240" w:before="0" w:after="0"/>
        <w:ind w:firstLine="709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644" w:firstLine="65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644" w:firstLine="65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644" w:firstLine="65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>
      <w:pPr>
        <w:pStyle w:val="Style22"/>
        <w:widowControl/>
        <w:numPr>
          <w:ilvl w:val="0"/>
          <w:numId w:val="23"/>
        </w:numPr>
        <w:tabs>
          <w:tab w:val="clear" w:pos="708"/>
          <w:tab w:val="left" w:pos="0" w:leader="none"/>
          <w:tab w:val="left" w:pos="360" w:leader="none"/>
          <w:tab w:val="left" w:pos="900" w:leader="none"/>
        </w:tabs>
        <w:spacing w:lineRule="auto" w:line="240" w:before="0" w:after="0"/>
        <w:ind w:left="0" w:firstLine="53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Мандра,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Библиогр. в кн.; То же [Электронный ресурс]. - URL: </w:t>
      </w:r>
      <w:hyperlink r:id="rId37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http://biblioclub.ru/index.php?page=book&amp;id=438705</w:t>
        </w:r>
      </w:hyperlink>
    </w:p>
    <w:p>
      <w:pPr>
        <w:pStyle w:val="Style22"/>
        <w:widowControl/>
        <w:numPr>
          <w:ilvl w:val="0"/>
          <w:numId w:val="23"/>
        </w:numPr>
        <w:tabs>
          <w:tab w:val="clear" w:pos="708"/>
          <w:tab w:val="left" w:pos="0" w:leader="none"/>
          <w:tab w:val="left" w:pos="360" w:leader="none"/>
          <w:tab w:val="left" w:pos="900" w:leader="none"/>
        </w:tabs>
        <w:spacing w:lineRule="auto" w:line="240" w:before="0" w:after="0"/>
        <w:ind w:left="0" w:firstLine="53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Директ-Медиа, 2017. - 354 с. : ил. - ISBN 978-5-4475-9289-9 ; То же [Электронный ресурс]. - URL: </w:t>
      </w:r>
      <w:hyperlink r:id="rId38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http://biblioclub.ru/index.php?page=book&amp;id=469114</w:t>
        </w:r>
      </w:hyperlink>
    </w:p>
    <w:p>
      <w:pPr>
        <w:pStyle w:val="Style22"/>
        <w:widowControl/>
        <w:numPr>
          <w:ilvl w:val="0"/>
          <w:numId w:val="23"/>
        </w:numPr>
        <w:tabs>
          <w:tab w:val="clear" w:pos="708"/>
          <w:tab w:val="left" w:pos="0" w:leader="none"/>
          <w:tab w:val="left" w:pos="360" w:leader="none"/>
          <w:tab w:val="left" w:pos="900" w:leader="none"/>
        </w:tabs>
        <w:spacing w:lineRule="auto" w:line="240" w:before="0" w:after="0"/>
        <w:ind w:left="0" w:firstLine="53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color w:val="000000"/>
          <w:sz w:val="24"/>
          <w:szCs w:val="24"/>
        </w:rPr>
        <w:t>Картавых М.А. Экологическая безопасность: Учеб. пособие. – Нижний Новгород: НГПУ, 2011.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>
      <w:pPr>
        <w:pStyle w:val="ListParagraph"/>
        <w:numPr>
          <w:ilvl w:val="0"/>
          <w:numId w:val="22"/>
        </w:numPr>
        <w:tabs>
          <w:tab w:val="clear" w:pos="708"/>
          <w:tab w:val="left" w:pos="900" w:leader="none"/>
        </w:tabs>
        <w:spacing w:before="0"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ил.,табл., схем. - Библиогр. в кн. - ISBN 978-5-8265-1484-9 ; То же [Электронный ресурс]. - URL: </w:t>
      </w:r>
      <w:hyperlink r:id="rId39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http://biblioclub.ru/index.php?page=book&amp;id=444944</w:t>
        </w:r>
      </w:hyperlink>
    </w:p>
    <w:p>
      <w:pPr>
        <w:pStyle w:val="ListParagraph"/>
        <w:numPr>
          <w:ilvl w:val="0"/>
          <w:numId w:val="22"/>
        </w:numPr>
        <w:tabs>
          <w:tab w:val="clear" w:pos="708"/>
          <w:tab w:val="left" w:pos="360" w:leader="none"/>
          <w:tab w:val="left" w:pos="900" w:leader="none"/>
        </w:tabs>
        <w:spacing w:before="0" w:after="0"/>
        <w:ind w:left="0"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Библиогр. в кн. ; То же [Электронный ресурс]. - URL: </w:t>
      </w:r>
      <w:hyperlink r:id="rId40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http://biblioclub.ru/index.php?page=book&amp;id=457776</w:t>
        </w:r>
      </w:hyperlink>
    </w:p>
    <w:p>
      <w:pPr>
        <w:pStyle w:val="Normal"/>
        <w:spacing w:lineRule="auto" w:line="240" w:before="0" w:after="0"/>
        <w:ind w:firstLine="709"/>
        <w:jc w:val="both"/>
        <w:rPr>
          <w:b/>
          <w:b/>
          <w:bCs/>
          <w:i/>
          <w:i/>
          <w:iCs/>
          <w:color w:val="FF0000"/>
        </w:rPr>
      </w:pPr>
      <w:r>
        <w:rPr>
          <w:b/>
          <w:bCs/>
          <w:i/>
          <w:iCs/>
          <w:color w:val="FF0000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cs="Times New Roman"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>
      <w:pPr>
        <w:pStyle w:val="Normal"/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Программноеобеспечение</w:t>
      </w:r>
      <w:r>
        <w:rPr>
          <w:rFonts w:cs="Times New Roman" w:ascii="Times New Roman" w:hAnsi="Times New Roman"/>
          <w:sz w:val="24"/>
          <w:szCs w:val="24"/>
          <w:lang w:val="en-US"/>
        </w:rPr>
        <w:t>: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Интернетбраузер</w:t>
      </w:r>
      <w:r>
        <w:rPr>
          <w:rFonts w:cs="Times New Roman" w:ascii="Times New Roman" w:hAnsi="Times New Roman"/>
          <w:sz w:val="24"/>
          <w:szCs w:val="24"/>
          <w:lang w:val="en-US"/>
        </w:rPr>
        <w:t>, "</w:t>
      </w:r>
      <w:r>
        <w:rPr>
          <w:rFonts w:cs="Times New Roman" w:ascii="Times New Roman" w:hAnsi="Times New Roman"/>
          <w:sz w:val="24"/>
          <w:szCs w:val="24"/>
        </w:rPr>
        <w:t>Пакет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MS Office",  Microsoft Office Project Professional, LMS Moodle.</w:t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5.6. ПРОГРАММА ДИСЦИПЛИНЫ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«ТЕХНОЛОГИИ ЗАЩИТЫ ОКРУЖАЮЩЕЙ СРЕДЫ»</w:t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cs="Times New Roman" w:ascii="Times New Roman" w:hAnsi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«Технологии защиты окружающей среды» является дисциплиной по выбору в модуле предметной подготовки «Прикладная экология».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Дисциплины, на которых базируется данная дисциплина: дисциплина модуля «Основы экологии и природопользования» – Основы природопользования; дисциплины модуля «Биоэкология и охрана окружающей среды» – Охрана окружающей среды, Экологическое нормирование; дисциплина модуля «Территориальные проблемы природопользования» – Природопользование на урбанизированных территориях; дисциплины модуля «Исследования и обработка информации в природопользовании» – Экологический мониторинг, Экодиагностика территорий; дисциплины модуля «Экономико-правовые проблемы природопользования» – Экономика природопользования, Правовые основы природопользования и охраны окружающей среды; дисциплина модуля «Лабораторно-инструментальные методы экологических исследований и обработки информации» – Эколого-аналитический практикум;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проектов; дисциплины модуля «Экологический менеджмент и аудит» – Экологический менеджмент, Экологический аудит, Нормативно-правовое обеспечение экологического менеджмента и аудита, Экологический аудит природопользования (учебное событие), Экологический консалтинг.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</w:rPr>
        <w:tab/>
        <w:t>Дисциплины, для которых данная дисциплина является предшествующей: Техногенные системы и экологический риск, Технологии безопасного обращения с отходами, Экологическая безопасность, Экологические основы градостроительного проектирования (Научно-исследовательская работа), Преддипломная практика.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cs="Times New Roman" w:ascii="Times New Roman" w:hAnsi="Times New Roman"/>
          <w:spacing w:val="3"/>
          <w:sz w:val="24"/>
          <w:szCs w:val="24"/>
          <w:lang w:eastAsia="ru-RU"/>
        </w:rPr>
        <w:t>– с</w:t>
      </w:r>
      <w:r>
        <w:rPr>
          <w:rFonts w:cs="Times New Roman" w:ascii="Times New Roman" w:hAnsi="Times New Roman"/>
          <w:sz w:val="24"/>
          <w:szCs w:val="24"/>
        </w:rPr>
        <w:t xml:space="preserve">пособствовать </w:t>
      </w:r>
      <w:r>
        <w:rPr>
          <w:rFonts w:cs="Times New Roman" w:ascii="Times New Roman" w:hAnsi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теоретических основ технологий защиты окружающей среды и создать условия для реализации навыков использования знаний о способах снижения загрязнения окружающей среды в практической экологической деятельности.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способствовать освоению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основных понятий, общих положений и теоретических основ технологических способов снижения загрязнения окружающей среды и усвоению эффективных методов защиты среды обитания человека в различных направлениях природопользования и промышленности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обеспечить возможность для эффективного </w:t>
      </w:r>
      <w:r>
        <w:rPr>
          <w:rFonts w:cs="Times New Roman" w:ascii="Times New Roman" w:hAnsi="Times New Roman"/>
          <w:color w:val="000000"/>
          <w:sz w:val="24"/>
          <w:szCs w:val="24"/>
        </w:rPr>
        <w:t>формирования представлений о технологиях защиты окружающей среды в системе природоохранной деятельности, а также о современных тенденциях развития технологий газо- и водоочистки, очистки и ремедиации почвенного покрова, и методов переработки отходов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создать условия для овладения </w:t>
      </w:r>
      <w:r>
        <w:rPr>
          <w:rFonts w:cs="Times New Roman" w:ascii="Times New Roman" w:hAnsi="Times New Roman"/>
          <w:color w:val="000000"/>
          <w:sz w:val="24"/>
          <w:szCs w:val="24"/>
        </w:rPr>
        <w:t>системой навыков, достаточных для выполнения профессиональной деятельности по оценке эффективности работы различных технологий защиты окружающей среды</w:t>
      </w:r>
      <w:r>
        <w:rPr>
          <w:rFonts w:cs="Times New Roman" w:ascii="Times New Roman" w:hAnsi="Times New Roman"/>
          <w:sz w:val="24"/>
          <w:szCs w:val="24"/>
        </w:rPr>
        <w:t>.</w:t>
      </w:r>
    </w:p>
    <w:p>
      <w:pPr>
        <w:pStyle w:val="Normal"/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4. Образовательные результаты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831"/>
        <w:gridCol w:w="2785"/>
        <w:gridCol w:w="904"/>
        <w:gridCol w:w="2139"/>
        <w:gridCol w:w="1298"/>
        <w:gridCol w:w="1679"/>
      </w:tblGrid>
      <w:tr>
        <w:trPr>
          <w:trHeight w:val="385" w:hRule="atLeast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>
        <w:trPr>
          <w:trHeight w:val="3066" w:hRule="atLeast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ОР.1.6.1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навыки применения знаний основных  принципов и методов технологий защиты окружающей среды от различных загрязнений в различных направлениях природопользования и промышленности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ОПК-7, ПК-9,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защита доклада с презентацией,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практическая работа, тест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088"/>
        <w:gridCol w:w="989"/>
        <w:gridCol w:w="1012"/>
        <w:gridCol w:w="955"/>
        <w:gridCol w:w="1024"/>
        <w:gridCol w:w="989"/>
      </w:tblGrid>
      <w:tr>
        <w:trPr>
          <w:trHeight w:val="203" w:hRule="atLeast"/>
        </w:trPr>
        <w:tc>
          <w:tcPr>
            <w:tcW w:w="40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>
        <w:trPr>
          <w:trHeight w:val="533" w:hRule="atLeast"/>
        </w:trPr>
        <w:tc>
          <w:tcPr>
            <w:tcW w:w="4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20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2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55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02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1. Технологии защиты атмосферы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1.1. Классификация пыли. Расчет параметров пылеосадочной камеры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1.2. Выбор циклона и оценка эффективности очистки газов в циклоне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1.3. Выбор и расчет электрофильтров и рукавных фильтров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1.4. Выбор и расчет мокрых пылеуловителей и пенно-барботажных аппаратов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2. Технологии защиты гидросферы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37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2.1. Определение необходимости очистки сточных вод, расчет решеток и отстойников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2.2. Выбор и расчет гидроциклонов и сорбционных установок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2.3. Выбор и расчет установок химической очистки сточных вод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Тема 2.4. Выбор и расчет флотационных и ионообменных установок, и экстракционных колонн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Раздел 3. Технологии защиты литосферы и почвенного покрова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3.1. Расчет нормативов образования отходов производства и потребления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3.2. Расчет предельного количества накопления токсичных отходов на территории предприятия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3.3. Расчет установки измельчения твердых отходов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3.4. Расчет установки аэробной стабилизации осадков от очистки сточных вод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>
        <w:trPr>
          <w:trHeight w:val="357" w:hRule="atLeast"/>
        </w:trPr>
        <w:tc>
          <w:tcPr>
            <w:tcW w:w="40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before="0" w:after="200"/>
              <w:jc w:val="right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>
      <w:pPr>
        <w:pStyle w:val="Normal"/>
        <w:spacing w:lineRule="auto" w:line="240" w:before="0" w:after="0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5.2. Методы обучения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При изучении дисциплины «Технологии защиты окружающей среды»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выполнение практических работ, защита доклада с презентацией, тестирование.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jc w:val="left"/>
        <w:tblInd w:w="10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78"/>
        <w:gridCol w:w="1287"/>
        <w:gridCol w:w="1789"/>
        <w:gridCol w:w="1652"/>
        <w:gridCol w:w="1184"/>
        <w:gridCol w:w="1141"/>
        <w:gridCol w:w="999"/>
        <w:gridCol w:w="1105"/>
      </w:tblGrid>
      <w:tr>
        <w:trPr>
          <w:trHeight w:val="600" w:hRule="atLeast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2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04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>
        <w:trPr>
          <w:trHeight w:val="300" w:hRule="atLeast"/>
        </w:trPr>
        <w:tc>
          <w:tcPr>
            <w:tcW w:w="47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87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7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652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18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99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05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ОР.1.6.1.</w:t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защита доклада с презентацией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0-2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100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7.1. Основная литература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Инженерная экология и экологический менеджмент : учебник / ред. Н.И. Иванов, И.М. Фадин. - 3-е изд. - Москва : Логос, 2011. - 518 с. - (Новая университетская библиотека). - ISBN 978-5-98704-552-7 ; То же [Электронный ресурс]. - URL: http://biblioclub.ru/index.php?page=book&amp;id=89785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3.</w:t>
        <w:tab/>
        <w:t>Саркисов, О.Р. Экологическая безопасность и эколого-правовые проблемы в области загрязнения окружающей среды : учебное пособие / О.Р. Саркисов, Е.Л. Любарский, С.Я. Казанцев. - Москва :Юнити-Дана, 2015. - 231 с. - ISBN 978-5-238-02251-2 ; То же [Электронный ресурс]. - URL: http://biblioclub.ru/index.php?page=book&amp;id=118197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</w:t>
        <w:tab/>
        <w:t>Ветошкин, А.Г. Основы инженерной защиты окружающей среды : учебное пособие / А.Г. Ветошкин. - 2-е изд. испр. и доп. - Москва ; Вологда : Инфра-Инженерия, 2016. - 456 с. : ил., табл., схем. - Библиогр. в кн. - ISBN 978-5-9729-0124-1 ; То же [Электронный ресурс]. - URL: http://biblioclub.ru/index.php?page=book&amp;id=444182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</w:t>
        <w:tab/>
        <w:t>Сосновский, В.И. Процессы и аппараты защиты окружающей среды. Абсорбция газов : учебное пособие / В.И. Сосновский, Н.Б. Сосновская, С.В. Степанова ; Федеральное агентство по образованию, ГОУ ВПО Казанский государственный технологический университет. - Казань : КГТУ, 2009. - 114 с. : ил - Библиогр. в кн . - ISBN 978-5-7245-0514-2 ; То же [Электронный ресурс]. - URL: http://biblioclub.ru/index.php?page=book&amp;id=259096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6.</w:t>
        <w:tab/>
        <w:t>Стрелков, А.К. Охрана окружающей среды и экология гидросферы : учебник / А.К. Стрелков, С.Ю. 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перераб. и доп. - Самара : Самарский государственный архитектурно-строительный университет, 2013. - 488 с. : ил. - Библиогр.: с. 449-453 - ISBN 978-5-9585-0523-4 ; То же [Электронный ресурс]. - URL: http://biblioclub.ru/index.php?page=book&amp;id=256154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7.2. Дополнительная литература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Гвоздинский, В.И. Промышленная экология : учебное пособие : в 2-х ч. / В.И. Гвоздинский. - Самара : Самарский государственный архитектурно-строительный университет, 2008. - Ч. 1. Природные и техногенные системы. - 270 с. - ISBN 978-5-9585-0291-2 ; То же [Электронный ресурс]. - URL: http://biblioclub.ru/index.php?page=book&amp;id=143903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Гвоздинский, В.И. Промышленная экология : учебное пособие : в 2-х ч. / В.И. Гвоздинский. - Самара : Самарский государственный архитектурно-строительный университет, 2011. - Ч. 2. Книга 2. Технологические системы производства. - 116 с. - ISBN 978-5-9585-0386-5 ; То же [Электронный ресурс]. - URL: http://biblioclub.ru/index.php?page=book&amp;id=144361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Макаренко, В.К. Введение в общую и промышленную экологию : учебное пособие / В.К. Макаренко, С.В. Ветохин. - Новосибирск : НГТУ, 2011. - 135 с. - ISBN 978-5-7782-1697-6 ; То же [Электронный ресурс]. - URL: http://biblioclub.ru/index.php?page=book&amp;id=228834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</w:t>
        <w:tab/>
        <w:t>Ефремов, И.В. Техногенные системы и экологический риск : учебное пособие / И.В. Ефремов, Н.Н. Рахимова ; Министерство образования и науки Российской Федерации, Оренбургский Государственный Университет. - Оренбург : ОГУ, 2016. - 171 с. : ил., схем., табл. - Библиогр.: с. 141 - ISBN 978-5-7410-1503-2 ; То же [Электронный ресурс]. - URL: http://biblioclub.ru/index.php?page=book&amp;id=467117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</w:t>
        <w:tab/>
        <w:t>Новиков, В. Нормирование в области охраны окружающей среды на объектах водного транспорта : учебное пособие / В. 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ил.,табл. - Библиогр. в кн. ; То же [Электронный ресурс]. - URL: http://biblioclub.ru/index.php?page=book&amp;id=430108</w:t>
      </w:r>
    </w:p>
    <w:p>
      <w:pPr>
        <w:pStyle w:val="Style22"/>
        <w:tabs>
          <w:tab w:val="clear" w:pos="708"/>
          <w:tab w:val="left" w:pos="-7513" w:leader="none"/>
        </w:tabs>
        <w:spacing w:lineRule="auto" w:line="240" w:before="0" w:after="0"/>
        <w:ind w:firstLine="54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>
      <w:pPr>
        <w:pStyle w:val="Style22"/>
        <w:widowControl/>
        <w:numPr>
          <w:ilvl w:val="0"/>
          <w:numId w:val="24"/>
        </w:numPr>
        <w:tabs>
          <w:tab w:val="clear" w:pos="708"/>
          <w:tab w:val="left" w:pos="360" w:leader="none"/>
          <w:tab w:val="left" w:pos="900" w:leader="none"/>
        </w:tabs>
        <w:spacing w:lineRule="auto" w:line="240" w:before="0" w:after="0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Ларичкин, В.В. Промышленная экология. Лабораторный практикум : учебное пособие / В.В. Ларичкин, К.П. Гусев. - Новосибирск : НГТУ, 2011. - 56 с. - ISBN 978-5-7782-1602-0 ; То же [Электронный ресурс]. - URL: </w:t>
      </w:r>
      <w:hyperlink r:id="rId41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http://biblioclub.ru/index.php?page=book&amp;id=229130</w:t>
        </w:r>
      </w:hyperlink>
    </w:p>
    <w:p>
      <w:pPr>
        <w:pStyle w:val="Style22"/>
        <w:widowControl/>
        <w:numPr>
          <w:ilvl w:val="0"/>
          <w:numId w:val="24"/>
        </w:numPr>
        <w:tabs>
          <w:tab w:val="clear" w:pos="708"/>
          <w:tab w:val="left" w:pos="360" w:leader="none"/>
          <w:tab w:val="left" w:pos="900" w:leader="none"/>
        </w:tabs>
        <w:spacing w:lineRule="auto" w:line="240" w:before="0" w:after="0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Мандра,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Библиогр. в кн. ; То же [Электронный ресурс]. - URL: </w:t>
      </w:r>
      <w:hyperlink r:id="rId42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http://biblioclub.ru/index.php?page=book&amp;id=438705</w:t>
        </w:r>
      </w:hyperlink>
    </w:p>
    <w:p>
      <w:pPr>
        <w:pStyle w:val="Style22"/>
        <w:widowControl/>
        <w:numPr>
          <w:ilvl w:val="0"/>
          <w:numId w:val="24"/>
        </w:numPr>
        <w:tabs>
          <w:tab w:val="clear" w:pos="708"/>
          <w:tab w:val="left" w:pos="360" w:leader="none"/>
          <w:tab w:val="left" w:pos="900" w:leader="none"/>
        </w:tabs>
        <w:spacing w:lineRule="auto" w:line="240" w:before="0" w:after="0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Картавых М.А. Экологическая безопасность: Учеб. пособие. – Нижний Новгород: НГПУ, 2011.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>
      <w:pPr>
        <w:pStyle w:val="ListParagraph"/>
        <w:numPr>
          <w:ilvl w:val="0"/>
          <w:numId w:val="25"/>
        </w:numPr>
        <w:tabs>
          <w:tab w:val="clear" w:pos="708"/>
          <w:tab w:val="left" w:pos="900" w:leader="none"/>
        </w:tabs>
        <w:spacing w:before="0"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ил.,табл., схем. - Библиогр. в кн. - ISBN 978-5-8265-1484-9 ; То же [Электронный ресурс]. - URL: </w:t>
      </w:r>
      <w:hyperlink r:id="rId43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http://biblioclub.ru/index.php?page=book&amp;id=444944</w:t>
        </w:r>
      </w:hyperlink>
    </w:p>
    <w:p>
      <w:pPr>
        <w:pStyle w:val="ListParagraph"/>
        <w:numPr>
          <w:ilvl w:val="0"/>
          <w:numId w:val="25"/>
        </w:numPr>
        <w:tabs>
          <w:tab w:val="clear" w:pos="708"/>
          <w:tab w:val="left" w:pos="360" w:leader="none"/>
          <w:tab w:val="left" w:pos="900" w:leader="none"/>
        </w:tabs>
        <w:spacing w:before="0"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Библиогр. в кн. ; То же [Электронный ресурс]. - URL: </w:t>
      </w:r>
      <w:hyperlink r:id="rId44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http://biblioclub.ru/index.php?page=book&amp;id=457776</w:t>
        </w:r>
      </w:hyperlink>
    </w:p>
    <w:p>
      <w:pPr>
        <w:pStyle w:val="ListParagraph"/>
        <w:numPr>
          <w:ilvl w:val="0"/>
          <w:numId w:val="25"/>
        </w:numPr>
        <w:tabs>
          <w:tab w:val="clear" w:pos="708"/>
          <w:tab w:val="left" w:pos="360" w:leader="none"/>
          <w:tab w:val="left" w:pos="900" w:leader="none"/>
        </w:tabs>
        <w:spacing w:before="0"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Директ-Медиа, 2017. - 354 с. : ил. - ISBN 978-5-4475-9289-9; То же [Электронный ресурс]. - URL: </w:t>
      </w:r>
      <w:hyperlink r:id="rId45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http://biblioclub.ru/index.php?page=book&amp;id=469114</w:t>
        </w:r>
      </w:hyperlink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cs="Times New Roman"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>
      <w:pPr>
        <w:pStyle w:val="Normal"/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Программноеобеспечение</w:t>
      </w:r>
      <w:r>
        <w:rPr>
          <w:rFonts w:cs="Times New Roman" w:ascii="Times New Roman" w:hAnsi="Times New Roman"/>
          <w:sz w:val="24"/>
          <w:szCs w:val="24"/>
          <w:lang w:val="en-US"/>
        </w:rPr>
        <w:t>: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Интернетбраузер</w:t>
      </w:r>
      <w:r>
        <w:rPr>
          <w:rFonts w:cs="Times New Roman" w:ascii="Times New Roman" w:hAnsi="Times New Roman"/>
          <w:sz w:val="24"/>
          <w:szCs w:val="24"/>
          <w:lang w:val="en-US"/>
        </w:rPr>
        <w:t>, "</w:t>
      </w:r>
      <w:r>
        <w:rPr>
          <w:rFonts w:cs="Times New Roman" w:ascii="Times New Roman" w:hAnsi="Times New Roman"/>
          <w:sz w:val="24"/>
          <w:szCs w:val="24"/>
        </w:rPr>
        <w:t>Пакет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MS Office",  Microsoft Office Project Professional, LMS Moodle.</w:t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5.7. ПРОГРАММА ДИСЦИПЛИНЫ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«ПРИКЛАДНАЯ ЭКОБИОТЕХНОЛОГИЯ»</w:t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7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cs="Times New Roman" w:ascii="Times New Roman" w:hAnsi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«Прикладная экобиотехнология» является дисциплиной по выбору в модуле предметной подготовки «Прикладная экология».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Дисциплины, на которых базируется данная дисциплина: дисциплина модуля «Основы экологии и природопользования» – Основы природопользования; дисциплины модуля «Биоэкология и охрана окружающей среды» – Охрана окружающей среды, Экологическое нормирование; дисциплина модуля «Территориальные проблемы природопользования» – Природопользование на урбанизированных территориях; дисциплины модуля «Исследования и обработка информации в природопользовании» – Экологический мониторинг, Экодиагностика территорий; дисциплины модуля «Экономико-правовые проблемы природопользования» – Экономика природопользования, Правовые основы природопользования и охраны окружающей среды; дисциплина модуля «Лабораторно-инструментальные методы экологических исследований и обработки информации» – Эколого-аналитический практикум;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проектов; дисциплины модуля «Экологический менеджмент и аудит» – Экологический менеджмент, Экологический аудит, Нормативно-правовое обеспечение экологического менеджмента и аудита, Экологический аудит природопользования (учебное событие), Экологический консалтинг.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</w:rPr>
        <w:tab/>
        <w:t>Дисциплины, для которых данная дисциплина является предшествующей: Техногенные системы и экологический риск, Технологии безопасного обращения с отходами, Экологическая безопасность, Экологические основы градостроительного проектирования (Научно-исследовательская работа), Преддипломная практика.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cs="Times New Roman" w:ascii="Times New Roman" w:hAnsi="Times New Roman"/>
          <w:spacing w:val="3"/>
          <w:sz w:val="24"/>
          <w:szCs w:val="24"/>
          <w:lang w:eastAsia="ru-RU"/>
        </w:rPr>
        <w:t>– с</w:t>
      </w:r>
      <w:r>
        <w:rPr>
          <w:rFonts w:cs="Times New Roman" w:ascii="Times New Roman" w:hAnsi="Times New Roman"/>
          <w:sz w:val="24"/>
          <w:szCs w:val="24"/>
        </w:rPr>
        <w:t xml:space="preserve">пособствовать </w:t>
      </w:r>
      <w:r>
        <w:rPr>
          <w:rFonts w:cs="Times New Roman" w:ascii="Times New Roman" w:hAnsi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химико-биологических и эколого-экономических основ экологической биотехнологии и создать условия для реализации навыков использования знаний о современных биотехнологических приемах при решении задач охраны окружающей среды.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способствовать освоению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основных понятий, общих положений и теоретических основ биотехнологических способов защиты окружающей среды в различных направлениях природопользования и промышленности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обеспечить возможность для эффективного </w:t>
      </w:r>
      <w:r>
        <w:rPr>
          <w:rFonts w:cs="Times New Roman" w:ascii="Times New Roman" w:hAnsi="Times New Roman"/>
          <w:color w:val="000000"/>
          <w:sz w:val="24"/>
          <w:szCs w:val="24"/>
        </w:rPr>
        <w:t>формирования представлений о биотехнологиях защиты окружающей среды в системе природоохранной деятельности, а также о современных тенденциях развития прикладных технологий газо- и водоочистки, очистки и ремедиации почвенного покрова, и методов биологической переработки отходов</w:t>
      </w:r>
      <w:r>
        <w:rPr>
          <w:rFonts w:cs="Times New Roman" w:ascii="Times New Roman" w:hAnsi="Times New Roman"/>
          <w:sz w:val="24"/>
          <w:szCs w:val="24"/>
        </w:rPr>
        <w:t>;</w:t>
      </w:r>
    </w:p>
    <w:p>
      <w:pPr>
        <w:pStyle w:val="Normal"/>
        <w:numPr>
          <w:ilvl w:val="0"/>
          <w:numId w:val="7"/>
        </w:numPr>
        <w:suppressAutoHyphens w:val="true"/>
        <w:spacing w:lineRule="auto" w:line="240" w:before="0"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создать условия для овладения </w:t>
      </w:r>
      <w:r>
        <w:rPr>
          <w:rFonts w:cs="Times New Roman" w:ascii="Times New Roman" w:hAnsi="Times New Roman"/>
          <w:color w:val="000000"/>
          <w:sz w:val="24"/>
          <w:szCs w:val="24"/>
        </w:rPr>
        <w:t>системой навыков, достаточных для выполнения профессиональной деятельности по оценке эффективности работы различных биологических технологий защиты окружающей среды</w:t>
      </w:r>
      <w:r>
        <w:rPr>
          <w:rFonts w:cs="Times New Roman" w:ascii="Times New Roman" w:hAnsi="Times New Roman"/>
          <w:sz w:val="24"/>
          <w:szCs w:val="24"/>
        </w:rPr>
        <w:t>.</w:t>
      </w:r>
    </w:p>
    <w:p>
      <w:pPr>
        <w:pStyle w:val="Normal"/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4. Образовательные результаты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831"/>
        <w:gridCol w:w="2681"/>
        <w:gridCol w:w="1008"/>
        <w:gridCol w:w="2139"/>
        <w:gridCol w:w="1298"/>
        <w:gridCol w:w="1679"/>
      </w:tblGrid>
      <w:tr>
        <w:trPr>
          <w:trHeight w:val="385" w:hRule="atLeast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>
        <w:trPr>
          <w:trHeight w:val="3066" w:hRule="atLeast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ОР.1.7.1</w:t>
            </w:r>
          </w:p>
        </w:tc>
        <w:tc>
          <w:tcPr>
            <w:tcW w:w="2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навыки применения знаний основных  принципов и прикладных методов биологических технологий защиты окружающей среды от загрязнений в различных направлениях природопользования и промышленности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ОПК-7, ПК-9,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защита доклада с презентацией,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практическая работа, тест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088"/>
        <w:gridCol w:w="989"/>
        <w:gridCol w:w="1012"/>
        <w:gridCol w:w="955"/>
        <w:gridCol w:w="1024"/>
        <w:gridCol w:w="989"/>
      </w:tblGrid>
      <w:tr>
        <w:trPr>
          <w:trHeight w:val="203" w:hRule="atLeast"/>
        </w:trPr>
        <w:tc>
          <w:tcPr>
            <w:tcW w:w="40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>
        <w:trPr>
          <w:trHeight w:val="533" w:hRule="atLeast"/>
        </w:trPr>
        <w:tc>
          <w:tcPr>
            <w:tcW w:w="4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20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tabs>
                <w:tab w:val="clear" w:pos="708"/>
                <w:tab w:val="left" w:pos="814" w:leader="non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2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08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55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02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9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1. Биологическая очистка сточных вод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1.1. Технология аэробной очистки сточных вод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1.2. Технология анаэробной очистки сточных вод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1.3. Технология удаления биогенных элементов из сточных вод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1.4. Технология обезвоживания осадков очистных сооружений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color w:val="000000"/>
                <w:sz w:val="24"/>
                <w:szCs w:val="24"/>
              </w:rPr>
              <w:t>Раздел 2. Биологическая переработка органических отходов и газовоздушных выбросов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37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2.1. Технологии биоочистки и дезодорации газовоздушных выбросов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Тема 2.2. Технологии микробиологической переработки органических отходов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2.3. Технологии вермикультивирования и вермикомпостирования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Раздел 3. Биоремедиация почвенного покрова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3.1. Биологические методы ремедиации почв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3.2. Технологии очистки почв от нефти и нефтепродуктов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1" w:hRule="atLeast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Тема 3.3. Технологии очистки почв от тяжелых металлов и радионуклидов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>
        <w:trPr>
          <w:trHeight w:val="357" w:hRule="atLeast"/>
        </w:trPr>
        <w:tc>
          <w:tcPr>
            <w:tcW w:w="408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before="0" w:after="200"/>
              <w:jc w:val="right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>
      <w:pPr>
        <w:pStyle w:val="Normal"/>
        <w:spacing w:lineRule="auto" w:line="240" w:before="0" w:after="0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5.2. Методы обучения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При изучении дисциплины «Прикладная экобиотехнология»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выполнение практических работ, защита доклада с презентацией, тестирование.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jc w:val="left"/>
        <w:tblInd w:w="10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0" w:firstColumn="1" w:lastColumn="0" w:noHBand="0" w:val="00a0"/>
      </w:tblPr>
      <w:tblGrid>
        <w:gridCol w:w="478"/>
        <w:gridCol w:w="1287"/>
        <w:gridCol w:w="1789"/>
        <w:gridCol w:w="1652"/>
        <w:gridCol w:w="1184"/>
        <w:gridCol w:w="1141"/>
        <w:gridCol w:w="999"/>
        <w:gridCol w:w="1105"/>
      </w:tblGrid>
      <w:tr>
        <w:trPr>
          <w:trHeight w:val="600" w:hRule="atLeast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2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04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>
        <w:trPr>
          <w:trHeight w:val="300" w:hRule="atLeast"/>
        </w:trPr>
        <w:tc>
          <w:tcPr>
            <w:tcW w:w="47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87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78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652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184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99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05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ОР.1.7.1.</w:t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защита доклада с презентацией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87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0-2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</w:tr>
      <w:tr>
        <w:trPr>
          <w:trHeight w:val="300" w:hRule="atLeast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auto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9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105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100</w:t>
            </w:r>
          </w:p>
        </w:tc>
      </w:tr>
    </w:tbl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7.1. Основная литература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Инженерная экология и экологический менеджмент : учебник / ред. Н.И. Иванов, И.М. Фадин. - 3-е изд. - Москва : Логос, 2011. - 518 с. - (Новая университетская библиотека). - ISBN 978-5-98704-552-7 ; То же [Электронный ресурс]. - URL: http://biblioclub.ru/index.php?page=book&amp;id=89785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3.</w:t>
        <w:tab/>
        <w:t>Саркисов, О.Р. Экологическая безопасность и эколого-правовые проблемы в области загрязнения окружающей среды : учебное пособие / О.Р. Саркисов, Е.Л. Любарский, С.Я. Казанцев. - Москва :Юнити-Дана, 2015. - 231 с. - ISBN 978-5-238-02251-2 ; То же [Электронный ресурс]. - URL: http://biblioclub.ru/index.php?page=book&amp;id=118197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</w:t>
        <w:tab/>
        <w:t>Ветошкин, А.Г. Основы инженерной защиты окружающей среды : учебное пособие / А.Г. Ветошкин. - 2-е изд. испр. и доп. - Москва ; Вологда : Инфра-Инженерия, 2016. - 456 с. : ил., табл., схем. - Библиогр. в кн. - ISBN 978-5-9729-0124-1 ; То же [Электронный ресурс]. - URL: http://biblioclub.ru/index.php?page=book&amp;id=444182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</w:t>
        <w:tab/>
        <w:t>Сосновский, В.И. Процессы и аппараты защиты окружающей среды. Абсорбция газов : учебное пособие / В.И. Сосновский, Н.Б. Сосновская, С.В. Степанова ; Федеральное агентство по образованию, ГОУ ВПО Казанский государственный технологический университет. - Казань : КГТУ, 2009. - 114 с. : ил - Библиогр. в кн . - ISBN 978-5-7245-0514-2 ; То же [Электронный ресурс]. - URL: http://biblioclub.ru/index.php?page=book&amp;id=259096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6.</w:t>
        <w:tab/>
        <w:t>Стрелков, А.К. Охрана окружающей среды и экология гидросферы : учебник / А.К. Стрелков, С.Ю. Теплых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- 2-е изд. перераб. и доп. - Самара : Самарский государственный архитектурно-строительный университет, 2013. - 488 с. : ил. - Библиогр.: с. 449-453 - ISBN 978-5-9585-0523-4 ; То же [Электронный ресурс]. - URL: http://biblioclub.ru/index.php?page=book&amp;id=256154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i/>
          <w:iCs/>
          <w:sz w:val="24"/>
          <w:szCs w:val="24"/>
        </w:rPr>
        <w:t>7.2. Дополнительная литература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</w:t>
        <w:tab/>
        <w:t>Гвоздинский, В.И. Промышленная экология : учебное пособие : в 2-х ч. / В.И. Гвоздинский. - Самара : Самарский государственный архитектурно-строительный университет, 2008. - Ч. 1. Природные и техногенные системы. - 270 с. - ISBN 978-5-9585-0291-2 ; То же [Электронный ресурс]. - URL: http://biblioclub.ru/index.php?page=book&amp;id=143903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Гвоздинский, В.И. Промышленная экология : учебное пособие : в 2-х ч. / В.И. Гвоздинский. - Самара : Самарский государственный архитектурно-строительный университет, 2011. - Ч. 2. Книга 2. Технологические системы производства. - 116 с. - ISBN 978-5-9585-0386-5 ; То же [Электронный ресурс]. - URL: http://biblioclub.ru/index.php?page=book&amp;id=144361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</w:t>
        <w:tab/>
        <w:t>Макаренко, В.К. Введение в общую и промышленную экологию : учебное пособие / В.К. Макаренко, С.В. Ветохин. - Новосибирск : НГТУ, 2011. - 135 с. - ISBN 978-5-7782-1697-6 ; То же [Электронный ресурс]. - URL: http://biblioclub.ru/index.php?page=book&amp;id=228834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</w:t>
        <w:tab/>
        <w:t>Ефремов, И.В. Техногенные системы и экологический риск : учебное пособие / И.В. Ефремов, Н.Н. Рахимова ; Министерство образования и науки Российской Федерации, Оренбургский Государственный Университет. - Оренбург : ОГУ, 2016. - 171 с. : ил., схем., табл. - Библиогр.: с. 141 - ISBN 978-5-7410-1503-2 ; То же [Электронный ресурс]. - URL: http://biblioclub.ru/index.php?page=book&amp;id=467117</w:t>
      </w:r>
    </w:p>
    <w:p>
      <w:pPr>
        <w:pStyle w:val="Normal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</w:t>
        <w:tab/>
        <w:t>Новиков, В. Нормирование в области охраны окружающей среды на объектах водного транспорта : учебное пособие / В. Новиков ; Министерство транспорта Российской Федерации, Московская государственная академия водного транспорта. - Москва : Альтаир : МГАВТ, 2013. - 113 с. : ил.,табл. - Библиогр. в кн. ; То же [Электронный ресурс]. - URL: http://biblioclub.ru/index.php?page=book&amp;id=430108</w:t>
      </w:r>
    </w:p>
    <w:p>
      <w:pPr>
        <w:pStyle w:val="Style22"/>
        <w:tabs>
          <w:tab w:val="clear" w:pos="708"/>
          <w:tab w:val="left" w:pos="-7513" w:leader="none"/>
          <w:tab w:val="left" w:pos="900" w:leader="none"/>
        </w:tabs>
        <w:spacing w:lineRule="auto" w:line="240" w:before="0" w:after="0"/>
        <w:ind w:firstLine="54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tabs>
          <w:tab w:val="clear" w:pos="708"/>
          <w:tab w:val="left" w:pos="900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>
      <w:pPr>
        <w:pStyle w:val="Style22"/>
        <w:widowControl/>
        <w:numPr>
          <w:ilvl w:val="0"/>
          <w:numId w:val="26"/>
        </w:numPr>
        <w:tabs>
          <w:tab w:val="clear" w:pos="708"/>
          <w:tab w:val="left" w:pos="360" w:leader="none"/>
          <w:tab w:val="left" w:pos="900" w:leader="none"/>
        </w:tabs>
        <w:spacing w:lineRule="auto" w:line="240" w:before="0" w:after="0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Ларичкин, В.В. Промышленная экология. Лабораторный практикум : учебное пособие / В.В. Ларичкин, К.П. Гусев. - Новосибирск : НГТУ, 2011. - 56 с. - ISBN 978-5-7782-1602-0 ; То же [Электронный ресурс]. - URL: </w:t>
      </w:r>
      <w:hyperlink r:id="rId46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http://biblioclub.ru/index.php?page=book&amp;id=229130</w:t>
        </w:r>
      </w:hyperlink>
    </w:p>
    <w:p>
      <w:pPr>
        <w:pStyle w:val="Style22"/>
        <w:widowControl/>
        <w:numPr>
          <w:ilvl w:val="0"/>
          <w:numId w:val="26"/>
        </w:numPr>
        <w:tabs>
          <w:tab w:val="clear" w:pos="708"/>
          <w:tab w:val="left" w:pos="360" w:leader="none"/>
          <w:tab w:val="left" w:pos="900" w:leader="none"/>
        </w:tabs>
        <w:spacing w:lineRule="auto" w:line="240" w:before="0" w:after="0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Комплексный подход к организации и ведению экологического мониторинга : учебное пособие / С.А. Емельянов, Ю.А. Мандра, Е.Е. 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- 52 с. : табл., ил. - Библиогр. в кн. ; То же [Электронный ресурс]. - URL: </w:t>
      </w:r>
      <w:hyperlink r:id="rId47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http://biblioclub.ru/index.php?page=book&amp;id=438705</w:t>
        </w:r>
      </w:hyperlink>
    </w:p>
    <w:p>
      <w:pPr>
        <w:pStyle w:val="Style22"/>
        <w:widowControl/>
        <w:numPr>
          <w:ilvl w:val="0"/>
          <w:numId w:val="26"/>
        </w:numPr>
        <w:tabs>
          <w:tab w:val="clear" w:pos="708"/>
          <w:tab w:val="left" w:pos="360" w:leader="none"/>
          <w:tab w:val="left" w:pos="900" w:leader="none"/>
        </w:tabs>
        <w:spacing w:lineRule="auto" w:line="240" w:before="0" w:after="0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Картавых М.А. Экологическая безопасность: Учеб. пособие. – Нижний Новгород: НГПУ, 2011.</w:t>
      </w:r>
    </w:p>
    <w:p>
      <w:pPr>
        <w:pStyle w:val="Style22"/>
        <w:widowControl/>
        <w:numPr>
          <w:ilvl w:val="0"/>
          <w:numId w:val="26"/>
        </w:numPr>
        <w:tabs>
          <w:tab w:val="clear" w:pos="708"/>
          <w:tab w:val="left" w:pos="360" w:leader="none"/>
          <w:tab w:val="left" w:pos="900" w:leader="none"/>
        </w:tabs>
        <w:spacing w:lineRule="auto" w:line="240" w:before="0" w:after="0"/>
        <w:ind w:left="0" w:right="-143" w:firstLine="54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Кротова Е.А. Мониторинг безопасности: Учеб.-метод. пособие. – Нижний Новгород: Мининский ун-т, 2015.</w:t>
      </w:r>
    </w:p>
    <w:p>
      <w:pPr>
        <w:pStyle w:val="Normal"/>
        <w:tabs>
          <w:tab w:val="clear" w:pos="708"/>
          <w:tab w:val="left" w:pos="900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00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>
      <w:pPr>
        <w:pStyle w:val="ListParagraph"/>
        <w:numPr>
          <w:ilvl w:val="0"/>
          <w:numId w:val="27"/>
        </w:numPr>
        <w:tabs>
          <w:tab w:val="clear" w:pos="708"/>
          <w:tab w:val="left" w:pos="900" w:leader="none"/>
        </w:tabs>
        <w:spacing w:before="0"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- 81 с. : ил.,табл., схем. - Библиогр. в кн. - ISBN 978-5-8265-1484-9 ; То же [Электронный ресурс]. - URL: </w:t>
      </w:r>
      <w:hyperlink r:id="rId48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http://biblioclub.ru/index.php?page=book&amp;id=444944</w:t>
        </w:r>
      </w:hyperlink>
    </w:p>
    <w:p>
      <w:pPr>
        <w:pStyle w:val="ListParagraph"/>
        <w:numPr>
          <w:ilvl w:val="0"/>
          <w:numId w:val="27"/>
        </w:numPr>
        <w:tabs>
          <w:tab w:val="clear" w:pos="708"/>
          <w:tab w:val="left" w:pos="360" w:leader="none"/>
          <w:tab w:val="left" w:pos="900" w:leader="none"/>
        </w:tabs>
        <w:spacing w:before="0"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Вержбицкий, В.В. Охрана окружающей среды в нефтегазовом деле : учебное пособие / В.В. Вержбицкий, И.И. Андрианов, М.Д. Полтавская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- 97 с. : ил. - Библиогр. в кн. ; То же [Электронный ресурс]. - URL: </w:t>
      </w:r>
      <w:hyperlink r:id="rId49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http://biblioclub.ru/index.php?page=book&amp;id=457776</w:t>
        </w:r>
      </w:hyperlink>
    </w:p>
    <w:p>
      <w:pPr>
        <w:pStyle w:val="ListParagraph"/>
        <w:numPr>
          <w:ilvl w:val="0"/>
          <w:numId w:val="27"/>
        </w:numPr>
        <w:tabs>
          <w:tab w:val="clear" w:pos="708"/>
          <w:tab w:val="left" w:pos="360" w:leader="none"/>
          <w:tab w:val="left" w:pos="900" w:leader="none"/>
        </w:tabs>
        <w:spacing w:before="0" w:after="0"/>
        <w:ind w:left="0"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Казанцева, Л.А. Основы экологического права: курс лекций : учебник для студентов среднего профессионального образования / Л.А. Казанцева, О.Р. Саркисов, Е.Л. Любарский. - Москва ; Берлин : Директ-Медиа, 2017. - 354 с. : ил. - ISBN 978-5-4475-9289-9 ; То же [Электронный ресурс]. - URL: </w:t>
      </w:r>
      <w:hyperlink r:id="rId50">
        <w:r>
          <w:rPr>
            <w:rFonts w:cs="Times New Roman" w:ascii="Times New Roman" w:hAnsi="Times New Roman"/>
            <w:sz w:val="24"/>
            <w:szCs w:val="24"/>
          </w:rPr>
          <w:t>http://biblioclub.ru/index.php?page=book&amp;id=469114</w:t>
        </w:r>
      </w:hyperlink>
    </w:p>
    <w:p>
      <w:pPr>
        <w:pStyle w:val="Normal"/>
        <w:tabs>
          <w:tab w:val="clear" w:pos="708"/>
          <w:tab w:val="left" w:pos="900" w:leader="none"/>
        </w:tabs>
        <w:spacing w:lineRule="auto" w:line="240" w:before="0" w:after="0"/>
        <w:ind w:firstLine="54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cs="Times New Roman"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>
      <w:pPr>
        <w:pStyle w:val="Normal"/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>
      <w:pPr>
        <w:pStyle w:val="Normal"/>
        <w:spacing w:lineRule="auto" w:line="240" w:before="0"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Программноеобеспечение</w:t>
      </w:r>
      <w:r>
        <w:rPr>
          <w:rFonts w:cs="Times New Roman" w:ascii="Times New Roman" w:hAnsi="Times New Roman"/>
          <w:sz w:val="24"/>
          <w:szCs w:val="24"/>
          <w:lang w:val="en-US"/>
        </w:rPr>
        <w:t>: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pacing w:lineRule="auto" w:line="240" w:before="0" w:after="0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cs="Times New Roman" w:ascii="Times New Roman" w:hAnsi="Times New Roman"/>
          <w:sz w:val="24"/>
          <w:szCs w:val="24"/>
        </w:rPr>
        <w:t>Интернетбраузер</w:t>
      </w:r>
      <w:r>
        <w:rPr>
          <w:rFonts w:cs="Times New Roman" w:ascii="Times New Roman" w:hAnsi="Times New Roman"/>
          <w:sz w:val="24"/>
          <w:szCs w:val="24"/>
          <w:lang w:val="en-US"/>
        </w:rPr>
        <w:t>, "</w:t>
      </w:r>
      <w:r>
        <w:rPr>
          <w:rFonts w:cs="Times New Roman" w:ascii="Times New Roman" w:hAnsi="Times New Roman"/>
          <w:sz w:val="24"/>
          <w:szCs w:val="24"/>
        </w:rPr>
        <w:t>Пакет</w:t>
      </w:r>
      <w:r>
        <w:rPr>
          <w:rFonts w:cs="Times New Roman" w:ascii="Times New Roman" w:hAnsi="Times New Roman"/>
          <w:sz w:val="24"/>
          <w:szCs w:val="24"/>
          <w:lang w:val="en-US"/>
        </w:rPr>
        <w:t xml:space="preserve"> MS Office",  Microsoft Office Project Professional, LMS Moodle.</w:t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6. ПРОГРАММА ПРАКТИКИ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  <w:lang w:eastAsia="ru-RU"/>
        </w:rPr>
      </w:pPr>
      <w:r>
        <w:rPr>
          <w:rFonts w:cs="Times New Roman" w:ascii="Times New Roman" w:hAnsi="Times New Roman"/>
          <w:sz w:val="24"/>
          <w:szCs w:val="24"/>
          <w:highlight w:val="yellow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Вид практики: </w:t>
      </w: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производственная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Тип практики: </w:t>
      </w: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преддипломная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numPr>
          <w:ilvl w:val="0"/>
          <w:numId w:val="4"/>
        </w:numPr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>
      <w:pPr>
        <w:pStyle w:val="Normal"/>
        <w:suppressAutoHyphens w:val="true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Производственная (преддипломная) практика является важным  элементом в структуре  модуля «</w:t>
      </w:r>
      <w:r>
        <w:rPr>
          <w:rFonts w:cs="Times New Roman" w:ascii="Times New Roman" w:hAnsi="Times New Roman"/>
          <w:sz w:val="24"/>
          <w:szCs w:val="24"/>
        </w:rPr>
        <w:t>Прикладная экология</w:t>
      </w:r>
      <w:r>
        <w:rPr>
          <w:rFonts w:cs="Times New Roman" w:ascii="Times New Roman" w:hAnsi="Times New Roman"/>
          <w:sz w:val="24"/>
          <w:szCs w:val="24"/>
          <w:lang w:eastAsia="ru-RU"/>
        </w:rPr>
        <w:t>» и играет значительную роль в профессиональной подготовке студентов, обучающихся по направлению «Экология и природопользование», так как во время практики обучающиеся овладевают навыками проведения научно-исследовательской, проектной и контрольно-ревизионной деятельности в рамках работы предприятий и организаций, занимающихся решением проблем природопользования, производят отбор и подготовку материала для написания выпускной квалификационной работы.</w:t>
      </w:r>
    </w:p>
    <w:p>
      <w:pPr>
        <w:pStyle w:val="Normal"/>
        <w:numPr>
          <w:ilvl w:val="0"/>
          <w:numId w:val="4"/>
        </w:numPr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>
      <w:pPr>
        <w:pStyle w:val="Normal"/>
        <w:suppressAutoHyphens w:val="true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Производственная (преддипломная) практика является обязательным элементом в структуре модуля «Прикладная экология», отвечающим за обобщение и конкретизацию научно-теоретических  методологических знаний, полученных студентами в ходе изучения дисциплин данного модуля, а так же дисциплин других профессиональных и предметных модулей, изученных на предшествующих курсах.</w:t>
      </w:r>
    </w:p>
    <w:p>
      <w:pPr>
        <w:pStyle w:val="Normal"/>
        <w:suppressAutoHyphens w:val="true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Научно-методологические знания и практические навыки, полученные студентами при прохождении данной  практики, являются важнейшим условием выполнения выпускной квалификационной работы.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3. Цели и задачи производственной (преддипломной) практики</w:t>
      </w:r>
    </w:p>
    <w:p>
      <w:pPr>
        <w:pStyle w:val="Normal"/>
        <w:tabs>
          <w:tab w:val="clear" w:pos="708"/>
          <w:tab w:val="right" w:pos="9356" w:leader="underscore"/>
        </w:tabs>
        <w:spacing w:lineRule="auto" w:line="240" w:before="0" w:after="0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Целями производственной (преддипломной) практики являются: </w:t>
      </w:r>
    </w:p>
    <w:p>
      <w:pPr>
        <w:pStyle w:val="Normal"/>
        <w:tabs>
          <w:tab w:val="clear" w:pos="708"/>
          <w:tab w:val="right" w:pos="9356" w:leader="underscore"/>
        </w:tabs>
        <w:spacing w:lineRule="auto" w:line="240" w:before="0" w:after="0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Создание условий для закрепления теоретических знаний, полученных во время аудиторных занятий, учебных практик при непосредственном участии студента в деятельности производственной или научно-исследовательской организации; приобретения профессиональных умений и навыков; сбора необходимых материалов для написания выпускной квалификационной работы; приобретения социально-личностных компетенций, необходимых для работы в профессиональной сфере.</w:t>
      </w:r>
    </w:p>
    <w:p>
      <w:pPr>
        <w:pStyle w:val="Normal"/>
        <w:tabs>
          <w:tab w:val="clear" w:pos="708"/>
          <w:tab w:val="right" w:pos="9639" w:leader="underscor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Задачами производственной (преддипломной) практики является подготовка обучающегося  к решению профессиональных задач в области:</w:t>
      </w:r>
    </w:p>
    <w:p>
      <w:pPr>
        <w:pStyle w:val="Normal"/>
        <w:numPr>
          <w:ilvl w:val="0"/>
          <w:numId w:val="5"/>
        </w:numPr>
        <w:tabs>
          <w:tab w:val="left" w:pos="708" w:leader="none"/>
          <w:tab w:val="right" w:pos="9639" w:leader="underscore"/>
        </w:tabs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научно-исследовательской деятельности;</w:t>
      </w:r>
    </w:p>
    <w:p>
      <w:pPr>
        <w:pStyle w:val="Normal"/>
        <w:numPr>
          <w:ilvl w:val="0"/>
          <w:numId w:val="5"/>
        </w:numPr>
        <w:tabs>
          <w:tab w:val="left" w:pos="708" w:leader="none"/>
          <w:tab w:val="right" w:pos="9639" w:leader="underscore"/>
        </w:tabs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проектной деятельности;</w:t>
      </w:r>
    </w:p>
    <w:p>
      <w:pPr>
        <w:pStyle w:val="Normal"/>
        <w:numPr>
          <w:ilvl w:val="0"/>
          <w:numId w:val="5"/>
        </w:numPr>
        <w:tabs>
          <w:tab w:val="left" w:pos="708" w:leader="none"/>
          <w:tab w:val="right" w:pos="9639" w:leader="underscore"/>
        </w:tabs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контрольно-ревизионной деятельности.</w:t>
      </w:r>
    </w:p>
    <w:p>
      <w:pPr>
        <w:pStyle w:val="Normal"/>
        <w:tabs>
          <w:tab w:val="left" w:pos="708" w:leader="none"/>
          <w:tab w:val="right" w:pos="9639" w:leader="underscore"/>
        </w:tabs>
        <w:spacing w:lineRule="auto" w:line="240" w:before="0" w:after="0"/>
        <w:ind w:left="720" w:hanging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uppressAutoHyphens w:val="true"/>
        <w:spacing w:lineRule="auto" w:line="240" w:before="0" w:after="0"/>
        <w:ind w:left="720" w:hanging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4.Образовательные результаты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079"/>
        <w:gridCol w:w="2213"/>
        <w:gridCol w:w="1482"/>
        <w:gridCol w:w="1866"/>
        <w:gridCol w:w="1498"/>
        <w:gridCol w:w="1498"/>
      </w:tblGrid>
      <w:tr>
        <w:trPr>
          <w:trHeight w:val="385" w:hRule="atLeast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>
        <w:trPr>
          <w:trHeight w:val="1791" w:hRule="atLeast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318" w:leader="none"/>
              </w:tabs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Демонстрирует умения осуществлять производственно-технологическую, организационно-управленческую и научно-исследовательскую деятельность в области рационального природопользования и экологической безопасности техногенных ландшафтов</w:t>
            </w:r>
          </w:p>
          <w:p>
            <w:pPr>
              <w:pStyle w:val="Normal"/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на основе знаний, полученных при изучении дисциплин  модуля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ОР.1.</w:t>
            </w:r>
            <w:r>
              <w:rPr>
                <w:rFonts w:cs="Times New Roman" w:ascii="Times New Roman" w:hAnsi="Times New Roman"/>
                <w:sz w:val="24"/>
                <w:szCs w:val="24"/>
                <w:lang w:val="en-US"/>
              </w:rPr>
              <w:t>8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8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ar-SA"/>
              </w:rPr>
              <w:t xml:space="preserve">Способен осуществлять научно-исследовательскую,  проектную и контрольно-ревизионную деятельности в сфере природопользования 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ПК-8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ПК-9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ПК-10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ПК-11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ПК-14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ПК-15</w:t>
              <w:br/>
              <w:t>ПК-16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ПК-17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ПК-18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ПК-19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ПК-20</w:t>
            </w:r>
          </w:p>
          <w:p>
            <w:pPr>
              <w:pStyle w:val="Normal"/>
              <w:tabs>
                <w:tab w:val="clear" w:pos="708"/>
                <w:tab w:val="left" w:pos="9638" w:leader="none"/>
              </w:tabs>
              <w:spacing w:lineRule="auto" w:line="240" w:before="0" w:after="0"/>
              <w:ind w:right="-1" w:hanging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ПК-21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Дневник,</w:t>
            </w:r>
          </w:p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Отчет,</w:t>
            </w:r>
          </w:p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</w:tbl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</w:t>
      </w:r>
      <w:r>
        <w:rPr>
          <w:rFonts w:cs="Times New Roman" w:ascii="Times New Roman" w:hAnsi="Times New Roman"/>
          <w:b/>
          <w:bCs/>
          <w:i/>
          <w:iCs/>
          <w:sz w:val="24"/>
          <w:szCs w:val="24"/>
          <w:lang w:eastAsia="ru-RU"/>
        </w:rPr>
        <w:t>(</w:t>
      </w:r>
      <w:r>
        <w:rPr>
          <w:rFonts w:cs="Times New Roman" w:ascii="Times New Roman" w:hAnsi="Times New Roman"/>
          <w:b/>
          <w:bCs/>
          <w:sz w:val="24"/>
          <w:szCs w:val="24"/>
          <w:lang w:eastAsia="ar-SA"/>
        </w:rPr>
        <w:t>преддипломной</w:t>
      </w:r>
      <w:r>
        <w:rPr>
          <w:rFonts w:cs="Times New Roman" w:ascii="Times New Roman" w:hAnsi="Times New Roman"/>
          <w:b/>
          <w:bCs/>
          <w:i/>
          <w:iCs/>
          <w:sz w:val="24"/>
          <w:szCs w:val="24"/>
          <w:lang w:eastAsia="ru-RU"/>
        </w:rPr>
        <w:t>)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Форма проведения практики – дискретно по видам практик.</w:t>
      </w:r>
    </w:p>
    <w:p>
      <w:pPr>
        <w:pStyle w:val="Normal"/>
        <w:tabs>
          <w:tab w:val="left" w:pos="708" w:leader="none"/>
        </w:tabs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i/>
          <w:i/>
          <w:iCs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ab/>
        <w:t>Способ проведения практики – выездная; стационарная. Выездняа практика организуеся только при наличии заявления обучающегося. Практика может проводиться в организациях и на предприятиях Нижнего Новгорода и Нижегородской области</w:t>
      </w:r>
      <w:r>
        <w:rPr>
          <w:rFonts w:cs="Times New Roman" w:ascii="Times New Roman" w:hAnsi="Times New Roman"/>
          <w:i/>
          <w:iCs/>
          <w:sz w:val="24"/>
          <w:szCs w:val="24"/>
        </w:rPr>
        <w:t>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(преддипломной) практики</w:t>
      </w:r>
    </w:p>
    <w:p>
      <w:pPr>
        <w:pStyle w:val="Normal"/>
        <w:tabs>
          <w:tab w:val="clear" w:pos="708"/>
          <w:tab w:val="right" w:pos="9356" w:leader="underscor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Местами проведения производственной (преддипломной) практики являются: природоохранные государственные организации районного, областного и окружного уровня; природоохранные государственные организации г. Нижнего Новгорода; научно-исследовательские и проектные организации; общественные природоохранные организации; промышленные предприятия; муниципальные учреждения и организации природоохранного профиля; образовательные учреждения.</w:t>
      </w:r>
    </w:p>
    <w:p>
      <w:pPr>
        <w:pStyle w:val="Normal"/>
        <w:tabs>
          <w:tab w:val="clear" w:pos="708"/>
          <w:tab w:val="right" w:pos="9356" w:leader="underscor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Время прохождения практики: 4 курс, 8 семестр.</w:t>
      </w:r>
    </w:p>
    <w:p>
      <w:pPr>
        <w:pStyle w:val="Normal"/>
        <w:tabs>
          <w:tab w:val="clear" w:pos="708"/>
          <w:tab w:val="right" w:pos="9356" w:leader="underscor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планом.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7. Структура и содержание производственной (преддипломной) практики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7.1. Общая трудоемкость производственной</w:t>
      </w:r>
      <w:r>
        <w:rPr>
          <w:rFonts w:cs="Times New Roman" w:ascii="Times New Roman" w:hAnsi="Times New Roman"/>
          <w:sz w:val="24"/>
          <w:szCs w:val="24"/>
        </w:rPr>
        <w:t xml:space="preserve"> (</w:t>
      </w: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преддипломной) практики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Общая трудоемкость производственной практики составляет 9з.е./ 6 недель</w:t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  <w:t>7.2. Структура и содержание производственной практики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561"/>
        <w:gridCol w:w="3481"/>
        <w:gridCol w:w="1119"/>
        <w:gridCol w:w="1258"/>
        <w:gridCol w:w="980"/>
        <w:gridCol w:w="842"/>
        <w:gridCol w:w="1395"/>
      </w:tblGrid>
      <w:tr>
        <w:trPr>
          <w:trHeight w:val="942" w:hRule="atLeast"/>
        </w:trPr>
        <w:tc>
          <w:tcPr>
            <w:tcW w:w="561" w:type="dxa"/>
            <w:vMerge w:val="restart"/>
            <w:tcBorders>
              <w:top w:val="single" w:sz="2" w:space="0" w:color="000000"/>
              <w:lef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№</w:t>
            </w:r>
          </w:p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81" w:type="dxa"/>
            <w:vMerge w:val="restart"/>
            <w:tcBorders>
              <w:top w:val="single" w:sz="2" w:space="0" w:color="000000"/>
              <w:lef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9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>
        <w:trPr>
          <w:trHeight w:val="1213" w:hRule="atLeast"/>
        </w:trPr>
        <w:tc>
          <w:tcPr>
            <w:tcW w:w="561" w:type="dxa"/>
            <w:vMerge w:val="continue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vMerge w:val="continue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60" w:after="60"/>
              <w:rPr>
                <w:rFonts w:ascii="Times New Roman" w:hAnsi="Times New Roman" w:cs="Times New Roman"/>
                <w:i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9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23" w:hRule="atLeast"/>
        </w:trPr>
        <w:tc>
          <w:tcPr>
            <w:tcW w:w="963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 xml:space="preserve">                                          </w:t>
            </w: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napToGrid w:val="fals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ar-SA"/>
              </w:rPr>
              <w:t>Ознакомление с правилами техники безопасности;</w:t>
            </w:r>
          </w:p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napToGrid w:val="fals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ar-SA"/>
              </w:rPr>
              <w:t>заполнение листа инструктажа по технике безопасности;</w:t>
            </w:r>
          </w:p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napToGrid w:val="fals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ar-SA"/>
              </w:rPr>
              <w:t>изучение места прохождения практики, планирование работ</w:t>
            </w:r>
          </w:p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284" w:leader="none"/>
                <w:tab w:val="right" w:pos="9639" w:leader="underscor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284" w:leader="none"/>
                <w:tab w:val="right" w:pos="9639" w:leader="underscor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284" w:leader="none"/>
                <w:tab w:val="right" w:pos="9639" w:leader="underscor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284" w:leader="none"/>
                <w:tab w:val="right" w:pos="9639" w:leader="underscor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проверка оформления документации</w:t>
            </w:r>
          </w:p>
        </w:tc>
      </w:tr>
      <w:tr>
        <w:trPr>
          <w:trHeight w:val="23" w:hRule="atLeast"/>
        </w:trPr>
        <w:tc>
          <w:tcPr>
            <w:tcW w:w="963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108"/>
              <w:jc w:val="center"/>
              <w:rPr>
                <w:rFonts w:ascii="Times New Roman" w:hAnsi="Times New Roman" w:cs="Times New Roman"/>
                <w:i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ar-SA"/>
              </w:rPr>
              <w:t>Изучение нормативно-правовой документации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Собеседование, проверка дневника практики</w:t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ar-SA"/>
              </w:rPr>
              <w:t>Изучение методик отбора и анализа проб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5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ar-SA"/>
              </w:rPr>
              <w:t>Освоение программ расчета ПДК, ПДВ, ПДВ и т.д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395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ar-SA"/>
              </w:rPr>
              <w:t>Освоение приемов экологического контроля, аудита и др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395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ar-SA"/>
              </w:rPr>
              <w:t>Анализ обработка первичных данных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395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ar-SA"/>
              </w:rPr>
              <w:t>Составления отчетов и нормативов и другой документации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39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tabs>
                <w:tab w:val="clear" w:pos="708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9360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  <w:tr>
        <w:trPr>
          <w:trHeight w:val="23" w:hRule="atLeast"/>
        </w:trPr>
        <w:tc>
          <w:tcPr>
            <w:tcW w:w="963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108"/>
              <w:jc w:val="center"/>
              <w:rPr>
                <w:rFonts w:ascii="Times New Roman" w:hAnsi="Times New Roman" w:cs="Times New Roman"/>
                <w:i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napToGrid w:val="fals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ar-SA"/>
              </w:rPr>
              <w:t>составление отчета по практике;</w:t>
            </w:r>
          </w:p>
          <w:p>
            <w:pPr>
              <w:pStyle w:val="Normal"/>
              <w:tabs>
                <w:tab w:val="clear" w:pos="708"/>
                <w:tab w:val="left" w:pos="9360" w:leader="non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ar-SA"/>
              </w:rPr>
              <w:t>итоговая конференция по результатам практики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right" w:pos="9639" w:leader="underscor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284" w:leader="none"/>
                <w:tab w:val="right" w:pos="9639" w:leader="underscor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right" w:pos="9639" w:leader="underscor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right" w:pos="9639" w:leader="underscore"/>
              </w:tabs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проверка отчетной документации</w:t>
            </w:r>
          </w:p>
        </w:tc>
      </w:tr>
      <w:tr>
        <w:trPr>
          <w:trHeight w:val="23" w:hRule="atLeast"/>
        </w:trPr>
        <w:tc>
          <w:tcPr>
            <w:tcW w:w="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clear" w:pos="708"/>
                <w:tab w:val="left" w:pos="9360" w:leader="none"/>
              </w:tabs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  <w:i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4"/>
              <w:jc w:val="center"/>
              <w:rPr>
                <w:rFonts w:ascii="Times New Roman" w:hAnsi="Times New Roman" w:cs="Times New Roman"/>
                <w:i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75"/>
              <w:jc w:val="center"/>
              <w:rPr>
                <w:rFonts w:ascii="Times New Roman" w:hAnsi="Times New Roman" w:cs="Times New Roman"/>
                <w:i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227"/>
              <w:jc w:val="center"/>
              <w:rPr>
                <w:rFonts w:ascii="Times New Roman" w:hAnsi="Times New Roman" w:cs="Times New Roman"/>
                <w:i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88"/>
              <w:jc w:val="center"/>
              <w:rPr>
                <w:rFonts w:ascii="Times New Roman" w:hAnsi="Times New Roman" w:cs="Times New Roman"/>
                <w:i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i/>
                <w:iCs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tabs>
                <w:tab w:val="left" w:pos="708" w:leader="none"/>
                <w:tab w:val="right" w:pos="9639" w:leader="underscore"/>
              </w:tabs>
              <w:suppressAutoHyphens w:val="true"/>
              <w:spacing w:lineRule="auto" w:line="240" w:before="0" w:after="0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</w:tr>
    </w:tbl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8. Методы и технологии, используемые на производственной (преддипломной</w:t>
      </w:r>
      <w:r>
        <w:rPr>
          <w:rFonts w:cs="Times New Roman" w:ascii="Times New Roman" w:hAnsi="Times New Roman"/>
          <w:b/>
          <w:bCs/>
          <w:i/>
          <w:iCs/>
          <w:sz w:val="24"/>
          <w:szCs w:val="24"/>
          <w:lang w:eastAsia="ru-RU"/>
        </w:rPr>
        <w:t>)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pacing w:lineRule="auto" w:line="240" w:before="0" w:after="0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При прохождении производственной (преддипломной) практики обучающимися используются следующие научно-исследовательские и научно-производственные технологии: изучение нормативно-правовой документации; изучение методик отбора и анализа проб;  освоение программ расчета  ПДК, ПДВ, ПДУ, ПДВ и т.д. освоение приемов экологического контроля, аудита и др.; анализ и обработка первичных данных; принципы составления отчетов и нормативов и др. документации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9. Рейтинг-план</w:t>
      </w:r>
    </w:p>
    <w:tbl>
      <w:tblPr>
        <w:tblW w:w="5000" w:type="pct"/>
        <w:jc w:val="left"/>
        <w:tblInd w:w="3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82"/>
        <w:gridCol w:w="1293"/>
        <w:gridCol w:w="1798"/>
        <w:gridCol w:w="1661"/>
        <w:gridCol w:w="1661"/>
        <w:gridCol w:w="1109"/>
        <w:gridCol w:w="834"/>
        <w:gridCol w:w="797"/>
      </w:tblGrid>
      <w:tr>
        <w:trPr>
          <w:trHeight w:val="600" w:hRule="atLeast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2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31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>
        <w:trPr>
          <w:trHeight w:val="300" w:hRule="atLeast"/>
        </w:trPr>
        <w:tc>
          <w:tcPr>
            <w:tcW w:w="482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93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79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661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661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09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uppressAutoHyphens w:val="true"/>
              <w:spacing w:lineRule="auto" w:line="240" w:before="0"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34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7" w:type="dxa"/>
            <w:tcBorders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ОР.1.</w:t>
            </w:r>
            <w:r>
              <w:rPr>
                <w:rFonts w:cs="Times New Roman" w:ascii="Times New Roman" w:hAnsi="Times New Roman"/>
                <w:sz w:val="24"/>
                <w:szCs w:val="24"/>
                <w:lang w:val="en-US" w:eastAsia="ru-RU"/>
              </w:rPr>
              <w:t>8</w:t>
            </w: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Работа на базе практики,  заполнение дневника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дневник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10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93" w:type="dxa"/>
            <w:vMerge w:val="continue"/>
            <w:tcBorders>
              <w:left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Составление содержательного отчета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отчет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9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60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93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итоговое собеседование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вопросы для собеседования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0-2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3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9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30</w:t>
            </w:r>
          </w:p>
        </w:tc>
      </w:tr>
      <w:tr>
        <w:trPr>
          <w:trHeight w:val="300" w:hRule="atLeast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</w:r>
          </w:p>
        </w:tc>
        <w:tc>
          <w:tcPr>
            <w:tcW w:w="834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7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>
            <w:pPr>
              <w:pStyle w:val="Normal"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>
      <w:pPr>
        <w:pStyle w:val="Normal"/>
        <w:suppressAutoHyphens w:val="true"/>
        <w:spacing w:lineRule="auto" w:line="240" w:before="0" w:after="0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10. Формы отчётности по итогам производственной (преддипломной</w:t>
      </w:r>
      <w:r>
        <w:rPr>
          <w:rFonts w:cs="Times New Roman" w:ascii="Times New Roman" w:hAnsi="Times New Roman"/>
          <w:b/>
          <w:bCs/>
          <w:i/>
          <w:iCs/>
          <w:sz w:val="24"/>
          <w:szCs w:val="24"/>
          <w:lang w:eastAsia="ru-RU"/>
        </w:rPr>
        <w:t>)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Практика заканчивается итоговым занятием, на котором обучающиеся отчитываются о проделанной работе и предоставляют оформленный отчет.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Промежуточная оценка знаний обучающихся осуществляется в форме устного опроса пройденного теоретического материала, проверки качества выполнения практических заданий.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В отчете о практике обучающийся отражает информацию: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время и место прохождения практики;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описание выполненной работы;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анализ заданий во время прохождения практики;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сведения о затруднениях при прохождении практики;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изложение спорных вопросов, возникавших по конкретным делам и их решения;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сведения о способах деятельности, полученных на практике;</w:t>
      </w:r>
    </w:p>
    <w:p>
      <w:pPr>
        <w:pStyle w:val="Normal"/>
        <w:tabs>
          <w:tab w:val="clear" w:pos="708"/>
          <w:tab w:val="left" w:pos="0" w:leader="none"/>
          <w:tab w:val="right" w:pos="9639" w:leader="underscor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умения и навыки, продемонстрированные на практике</w:t>
      </w:r>
    </w:p>
    <w:p>
      <w:pPr>
        <w:pStyle w:val="Normal"/>
        <w:tabs>
          <w:tab w:val="clear" w:pos="708"/>
          <w:tab w:val="left" w:pos="0" w:leader="none"/>
          <w:tab w:val="right" w:pos="9639" w:leader="underscor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ar-SA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ar-SA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11. Формы текущего контроля успеваемости и промежуточной аттестации обучающихся по итогам производственной (преддипломной</w:t>
      </w:r>
      <w:r>
        <w:rPr>
          <w:rFonts w:cs="Times New Roman" w:ascii="Times New Roman" w:hAnsi="Times New Roman"/>
          <w:b/>
          <w:bCs/>
          <w:i/>
          <w:iCs/>
          <w:sz w:val="24"/>
          <w:szCs w:val="24"/>
          <w:lang w:eastAsia="ru-RU"/>
        </w:rPr>
        <w:t>)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Текущий контроль предназначен для регулярной и систематической проверки хода прохождения практики, в том числе как во время контактной работы с групповым руководителем, так и по итогам самостоятельной работы обучающихся.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Текущий контроль обеспечивает оценивание хода прохождения практики прохождения практики и производится в дискретные временные интервалы руководителем практики в следующих формах: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фиксация видов деятельности в организации по месту прохождения практики;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ведения конспекта о видах деятельности на практике;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- выполнение индивидуальных заданий / заданий по направлению подготовки.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Промежуточнаяаттестация обеспечивает оценивание результатов прохождения практики.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Промежуточная аттестация проводится по результатам защиты отчета по практике.</w:t>
      </w:r>
    </w:p>
    <w:p>
      <w:pPr>
        <w:pStyle w:val="Normal"/>
        <w:tabs>
          <w:tab w:val="clear" w:pos="708"/>
          <w:tab w:val="left" w:pos="284" w:leader="none"/>
          <w:tab w:val="right" w:pos="9639" w:leader="underscore"/>
        </w:tabs>
        <w:suppressAutoHyphens w:val="true"/>
        <w:spacing w:lineRule="auto" w:line="240" w:before="0" w:after="0"/>
        <w:ind w:firstLine="851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Форма промежуточного контроля – зачет с оценкой.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i/>
          <w:i/>
          <w:iCs/>
          <w:sz w:val="24"/>
          <w:szCs w:val="24"/>
          <w:lang w:eastAsia="ar-SA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ar-SA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производственной (преддипломной</w:t>
      </w:r>
      <w:r>
        <w:rPr>
          <w:rFonts w:cs="Times New Roman" w:ascii="Times New Roman" w:hAnsi="Times New Roman"/>
          <w:b/>
          <w:bCs/>
          <w:i/>
          <w:iCs/>
          <w:sz w:val="24"/>
          <w:szCs w:val="24"/>
          <w:lang w:eastAsia="ru-RU"/>
        </w:rPr>
        <w:t>)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>
      <w:pPr>
        <w:pStyle w:val="Normal"/>
        <w:tabs>
          <w:tab w:val="clear" w:pos="708"/>
          <w:tab w:val="left" w:pos="916" w:leader="none"/>
          <w:tab w:val="left" w:pos="1080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12.1. Основная литература</w:t>
      </w:r>
    </w:p>
    <w:p>
      <w:pPr>
        <w:pStyle w:val="Normal"/>
        <w:numPr>
          <w:ilvl w:val="0"/>
          <w:numId w:val="16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Демичев, А.А. Экологическое право : учебник / А.А. Демичев, О.С. Грачева. - Москва : Прометей, 2017. - 349 с. - ISBN 978-5-906879-31-8 ; То же [Электронный ресурс]. - URL: http://biblioclub.ru/index.php?page=book&amp;id=483187.</w:t>
      </w:r>
    </w:p>
    <w:p>
      <w:pPr>
        <w:pStyle w:val="Normal"/>
        <w:numPr>
          <w:ilvl w:val="0"/>
          <w:numId w:val="16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Новоселов, А.Л. Модели и методы принятия решений в природопользовании : учебное пособие / А.Л. Новоселов, И.Ю. Новоселова. - Москва :Юнити-Дана, 2015. - 383 с. : табл., граф., ил., схемы - Библиогр. в кн. - ISBN 978-5-238-01808-9 ; То же [Электронный ресурс]. - URL: http://biblioclub.ru/index.php?page=book&amp;id=115170.</w:t>
      </w:r>
    </w:p>
    <w:p>
      <w:pPr>
        <w:pStyle w:val="Normal"/>
        <w:numPr>
          <w:ilvl w:val="0"/>
          <w:numId w:val="16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Производственные  практики для направления Экология и природопользование (квалификация – бакалавр, магистр): учебно-методическое пособие / Г.С. Камерилова, Н.Н. Копосова.- Н.Новгород: Мининский университет, 2014.- 72 с.</w:t>
      </w:r>
    </w:p>
    <w:p>
      <w:pPr>
        <w:pStyle w:val="Normal"/>
        <w:tabs>
          <w:tab w:val="clear" w:pos="708"/>
          <w:tab w:val="left" w:pos="1080" w:leader="none"/>
        </w:tabs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tabs>
          <w:tab w:val="clear" w:pos="708"/>
          <w:tab w:val="left" w:pos="916" w:leader="none"/>
          <w:tab w:val="left" w:pos="1080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12.2. Дополнительная литература</w:t>
      </w:r>
    </w:p>
    <w:p>
      <w:pPr>
        <w:pStyle w:val="Normal"/>
        <w:numPr>
          <w:ilvl w:val="0"/>
          <w:numId w:val="17"/>
        </w:numPr>
        <w:tabs>
          <w:tab w:val="clear" w:pos="708"/>
          <w:tab w:val="left" w:pos="1080" w:leader="none"/>
        </w:tabs>
        <w:spacing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Ветошкин, А.Г. Основы инженерной защиты окружающей среды : учебное пособие / А.Г. Ветошкин. - 2-е изд. испр. и доп. - Москва ; Вологда : Инфра-Инженерия, 2016. - 456 с. : ил., табл., схем. - Библиогр. в кн. - ISBN 978-5-9729-0124-1 ; То же [Электронный ресурс]. - URL: http://biblioclub.ru/index.php?page=book&amp;id=444182.</w:t>
      </w:r>
    </w:p>
    <w:p>
      <w:pPr>
        <w:pStyle w:val="Normal"/>
        <w:numPr>
          <w:ilvl w:val="0"/>
          <w:numId w:val="17"/>
        </w:numPr>
        <w:tabs>
          <w:tab w:val="clear" w:pos="708"/>
          <w:tab w:val="left" w:pos="1080" w:leader="none"/>
          <w:tab w:val="left" w:pos="1134" w:leader="none"/>
          <w:tab w:val="right" w:pos="9356" w:leader="underscor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Ветошкин, А.Г. Инженерная зашита окружающей среды от вредных выбросов : учебное пособие : В 2-х частях / А.Г. Ветошкин. - 2-е изд. испр. и доп. - Москва ; Вологда : Инфра-Инженерия, 2016. - 416 с. : ил., табл., схем. - Библиогр. в кн. - ISBN 978-5-9729-0127-2 ; То же [Электронный ресурс]. - URL: http://biblioclub.ru/index.php?page=book&amp;id=444180.</w:t>
      </w:r>
    </w:p>
    <w:p>
      <w:pPr>
        <w:pStyle w:val="Normal"/>
        <w:numPr>
          <w:ilvl w:val="0"/>
          <w:numId w:val="17"/>
        </w:numPr>
        <w:tabs>
          <w:tab w:val="clear" w:pos="708"/>
          <w:tab w:val="left" w:pos="1080" w:leader="none"/>
          <w:tab w:val="left" w:pos="1134" w:leader="none"/>
          <w:tab w:val="right" w:pos="9356" w:leader="underscor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Ветошкин, А.Г. Инженерная зашита гидросферы от сбросов сточных вод : учебное пособие / А.Г. Ветошкин. - 2-е изд. испр. и доп. - Москва ; Вологда : Инфра-Инженерия, 2016. - 296 с. : ил., табл., схем. - Библиогр. в кн. - ISBN 978-5-9729-0125-8 ; То же [Электронный ресурс]. - URL: </w:t>
      </w:r>
      <w:hyperlink r:id="rId51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http://biblioclub.ru/index.php?page=book&amp;id=444179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Normal"/>
        <w:numPr>
          <w:ilvl w:val="0"/>
          <w:numId w:val="17"/>
        </w:numPr>
        <w:tabs>
          <w:tab w:val="clear" w:pos="708"/>
          <w:tab w:val="left" w:pos="1080" w:leader="none"/>
          <w:tab w:val="left" w:pos="1134" w:leader="none"/>
          <w:tab w:val="right" w:pos="9356" w:leader="underscor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Вершков, А.В. Природопользование: теоретическое и практическое : монография / А.В. Вершков ; Министерство образования и науки Российской Федерации, Сибирский Федеральный университет. - Красноярск : СФУ, 2016. - 171 с. : ил., табл. - Библиогр. в кн. - ISBN 978-5-7638-3448-2 ; То же [Электронный ресурс]. - URL: </w:t>
      </w:r>
      <w:hyperlink r:id="rId52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http://biblioclub.ru/index.php?page=book&amp;id=497750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Normal"/>
        <w:numPr>
          <w:ilvl w:val="0"/>
          <w:numId w:val="17"/>
        </w:numPr>
        <w:tabs>
          <w:tab w:val="clear" w:pos="708"/>
          <w:tab w:val="left" w:pos="1080" w:leader="none"/>
          <w:tab w:val="left" w:pos="1134" w:leader="none"/>
          <w:tab w:val="right" w:pos="9356" w:leader="underscor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Околелова, А.А. Промышленное природопользование : лекции / А.А. Околелова ; Волгоградский государственный технический университет. - Волгоград :ВолгГТУ, 2014. - 83 с. : ил. - Библиогр.: с. 78 ; То же [Электронный ресурс]. - URL: http://biblioclub.ru/index.php?page=book&amp;id=255955.</w:t>
      </w:r>
    </w:p>
    <w:p>
      <w:pPr>
        <w:pStyle w:val="Normal"/>
        <w:numPr>
          <w:ilvl w:val="0"/>
          <w:numId w:val="17"/>
        </w:numPr>
        <w:tabs>
          <w:tab w:val="clear" w:pos="708"/>
          <w:tab w:val="left" w:pos="1080" w:leader="none"/>
          <w:tab w:val="left" w:pos="1134" w:leader="none"/>
          <w:tab w:val="right" w:pos="9356" w:leader="underscor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Шилов, А.С. Связи с общественностью в экологическом управлении : учебное пособие / А.С. Шилов. - Москва ; Берлин : Директ-Медиа, 2016. - 50 с. - Библиогр. в кн. - ISBN 978-5-4475-6472-8 ; То же [Электронный ресурс]. - URL: </w:t>
      </w:r>
      <w:hyperlink r:id="rId53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http://biblioclub.ru/index.php?page=book&amp;id=430060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Normal"/>
        <w:numPr>
          <w:ilvl w:val="0"/>
          <w:numId w:val="17"/>
        </w:numPr>
        <w:tabs>
          <w:tab w:val="clear" w:pos="708"/>
          <w:tab w:val="left" w:pos="1080" w:leader="none"/>
          <w:tab w:val="left" w:pos="1134" w:leader="none"/>
          <w:tab w:val="right" w:pos="9356" w:leader="underscor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Экологическая экспертиза предприятий / . - Ставрополь : Ставропольский государственный аграрный университет, 2013. - 116 с. ; То же [Электронный ресурс]. - URL: http://biblioclub.ru/index.php?page=book&amp;id=233080.</w:t>
      </w:r>
    </w:p>
    <w:p>
      <w:pPr>
        <w:pStyle w:val="Normal"/>
        <w:tabs>
          <w:tab w:val="clear" w:pos="708"/>
          <w:tab w:val="left" w:pos="1080" w:leader="none"/>
          <w:tab w:val="left" w:pos="1134" w:leader="none"/>
          <w:tab w:val="right" w:pos="9356" w:leader="underscore"/>
        </w:tabs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</w:r>
    </w:p>
    <w:p>
      <w:pPr>
        <w:pStyle w:val="Normal"/>
        <w:tabs>
          <w:tab w:val="clear" w:pos="708"/>
          <w:tab w:val="left" w:pos="1080" w:leader="none"/>
        </w:tabs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12.3. Интернет-ресурсы</w:t>
      </w:r>
    </w:p>
    <w:p>
      <w:pPr>
        <w:pStyle w:val="Normal"/>
        <w:numPr>
          <w:ilvl w:val="0"/>
          <w:numId w:val="18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http://www.eco-profi.info – Информационный ресурс, посвященный отходам производства и потребления.</w:t>
      </w:r>
    </w:p>
    <w:p>
      <w:pPr>
        <w:pStyle w:val="Normal"/>
        <w:numPr>
          <w:ilvl w:val="0"/>
          <w:numId w:val="18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http://www.priroda.ru/lib/section.php?SECTION_ID=202 – Национальный портал «Природа России». Отходы производства и потребления.</w:t>
      </w:r>
    </w:p>
    <w:p>
      <w:pPr>
        <w:pStyle w:val="Normal"/>
        <w:numPr>
          <w:ilvl w:val="0"/>
          <w:numId w:val="18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biblioclub.ru:</w:t>
      </w:r>
    </w:p>
    <w:p>
      <w:pPr>
        <w:pStyle w:val="Normal"/>
        <w:numPr>
          <w:ilvl w:val="0"/>
          <w:numId w:val="19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Гридэл, Т.Е. Промышленная экология : учебное пособие / Т.Е. Гридэл, Б.Р. Алленби ; пер. С.Э. Шмелев. - Москва :Юнити-Дана, 2015. - 526 с. - (Зарубежный учебник). - ISBN 5-238-00620-9 ; То же [Электронный ресурс]. - URL: </w:t>
      </w:r>
      <w:hyperlink r:id="rId54">
        <w:r>
          <w:rPr>
            <w:rFonts w:cs="Times New Roman" w:ascii="Times New Roman" w:hAnsi="Times New Roman"/>
            <w:sz w:val="24"/>
            <w:szCs w:val="24"/>
            <w:lang w:eastAsia="ru-RU"/>
          </w:rPr>
          <w:t>http://biblioclub.ru/index.php?page=book&amp;id=117052</w:t>
        </w:r>
      </w:hyperlink>
      <w:r>
        <w:rPr>
          <w:rFonts w:cs="Times New Roman" w:ascii="Times New Roman" w:hAnsi="Times New Roman"/>
          <w:sz w:val="24"/>
          <w:szCs w:val="24"/>
          <w:lang w:eastAsia="ru-RU"/>
        </w:rPr>
        <w:t>.</w:t>
      </w:r>
    </w:p>
    <w:p>
      <w:pPr>
        <w:pStyle w:val="Normal"/>
        <w:numPr>
          <w:ilvl w:val="0"/>
          <w:numId w:val="19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http://biblioclub.ru/index.php?page=book&amp;id=241088.</w:t>
      </w:r>
    </w:p>
    <w:p>
      <w:pPr>
        <w:pStyle w:val="Normal"/>
        <w:numPr>
          <w:ilvl w:val="0"/>
          <w:numId w:val="19"/>
        </w:numPr>
        <w:tabs>
          <w:tab w:val="clear" w:pos="708"/>
          <w:tab w:val="left" w:pos="1080" w:leader="none"/>
        </w:tabs>
        <w:spacing w:lineRule="auto" w:line="240" w:before="0"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Скобелев, Д.О. Наилучшие доступные технологии : учебное пособие / Д.О. Скобелев, Б.В. Боравский, О.Ю. Чечеватова ; Академия стандартизации, метрологии и сертификации. - Москва : АСМС, 2015. - 176 с. - ISBN 978-5-93088-160-8 ; То же [Электронный ресурс]. - URL: http://biblioclub.ru/index.php?page=book&amp;id=431029.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cs="Times New Roman" w:ascii="Times New Roman" w:hAnsi="Times New Roman"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cs="Times New Roman" w:ascii="Times New Roman" w:hAnsi="Times New Roman"/>
          <w:spacing w:val="-4"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(преддипломной</w:t>
      </w:r>
      <w:r>
        <w:rPr>
          <w:rFonts w:cs="Times New Roman" w:ascii="Times New Roman" w:hAnsi="Times New Roman"/>
          <w:b/>
          <w:bCs/>
          <w:i/>
          <w:iCs/>
          <w:sz w:val="24"/>
          <w:szCs w:val="24"/>
          <w:lang w:eastAsia="ru-RU"/>
        </w:rPr>
        <w:t xml:space="preserve">) </w:t>
      </w: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>
      <w:pPr>
        <w:pStyle w:val="Normal"/>
        <w:suppressAutoHyphens w:val="true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14.1. Перечень программного обеспечения: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MicrosoftWord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MicrosoftExcel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MicrosoftPowerPoint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Электронная среда Мининского университета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Поисковые системы google, yandex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 xml:space="preserve">Система «Антиплагиат. Вуз» </w:t>
      </w:r>
    </w:p>
    <w:p>
      <w:pPr>
        <w:pStyle w:val="Normal"/>
        <w:suppressAutoHyphens w:val="true"/>
        <w:spacing w:lineRule="auto" w:line="240" w:before="0" w:after="0"/>
        <w:ind w:firstLine="708"/>
        <w:rPr>
          <w:rFonts w:ascii="Times New Roman" w:hAnsi="Times New Roman" w:cs="Times New Roman"/>
          <w:i/>
          <w:i/>
          <w:iCs/>
          <w:sz w:val="24"/>
          <w:szCs w:val="24"/>
          <w:lang w:eastAsia="ru-RU"/>
        </w:rPr>
      </w:pPr>
      <w:r>
        <w:rPr>
          <w:rFonts w:cs="Times New Roman" w:ascii="Times New Roman" w:hAnsi="Times New Roman"/>
          <w:i/>
          <w:iCs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14.2. Перечень информационных справочных систем:</w:t>
      </w:r>
    </w:p>
    <w:p>
      <w:pPr>
        <w:pStyle w:val="Normal"/>
        <w:numPr>
          <w:ilvl w:val="0"/>
          <w:numId w:val="6"/>
        </w:numPr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http://waste.ru/ - Справочно-информационная система «Отходы.ру».</w:t>
      </w:r>
    </w:p>
    <w:p>
      <w:pPr>
        <w:pStyle w:val="Normal"/>
        <w:numPr>
          <w:ilvl w:val="0"/>
          <w:numId w:val="6"/>
        </w:numPr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>
      <w:pPr>
        <w:pStyle w:val="Normal"/>
        <w:numPr>
          <w:ilvl w:val="0"/>
          <w:numId w:val="6"/>
        </w:numPr>
        <w:spacing w:lineRule="auto" w:line="240" w:before="0"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cs="Times New Roman" w:ascii="Times New Roman" w:hAnsi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>
      <w:pPr>
        <w:pStyle w:val="Normal"/>
        <w:numPr>
          <w:ilvl w:val="0"/>
          <w:numId w:val="6"/>
        </w:numPr>
        <w:spacing w:lineRule="auto" w:line="240" w:before="0" w:after="0"/>
        <w:rPr>
          <w:rFonts w:ascii="Times New Roman" w:hAnsi="Times New Roman" w:cs="Times New Roman"/>
          <w:kern w:val="2"/>
          <w:sz w:val="24"/>
          <w:szCs w:val="24"/>
          <w:lang w:eastAsia="ru-RU"/>
        </w:rPr>
      </w:pPr>
      <w:hyperlink r:id="rId55">
        <w:r>
          <w:rPr>
            <w:rFonts w:cs="Times New Roman" w:ascii="Times New Roman" w:hAnsi="Times New Roman"/>
            <w:kern w:val="2"/>
            <w:sz w:val="24"/>
            <w:szCs w:val="24"/>
            <w:lang w:eastAsia="ru-RU"/>
          </w:rPr>
          <w:t>http://www.consultant.ru/document/cons_doc_LAW_34823/</w:t>
        </w:r>
      </w:hyperlink>
      <w:r>
        <w:rPr>
          <w:rFonts w:cs="Times New Roman" w:ascii="Times New Roman" w:hAnsi="Times New Roman"/>
          <w:kern w:val="2"/>
          <w:sz w:val="24"/>
          <w:szCs w:val="24"/>
          <w:lang w:eastAsia="ru-RU"/>
        </w:rPr>
        <w:t xml:space="preserve"> - Федеральный закон "Об охране окружающей среды" от 10.01.2002 N 7-ФЗ</w:t>
      </w:r>
    </w:p>
    <w:p>
      <w:pPr>
        <w:pStyle w:val="Normal"/>
        <w:numPr>
          <w:ilvl w:val="0"/>
          <w:numId w:val="6"/>
        </w:numPr>
        <w:spacing w:lineRule="auto" w:line="240" w:before="0" w:after="0"/>
        <w:rPr>
          <w:rFonts w:ascii="Times New Roman" w:hAnsi="Times New Roman" w:cs="Times New Roman"/>
          <w:kern w:val="2"/>
          <w:sz w:val="24"/>
          <w:szCs w:val="24"/>
          <w:lang w:eastAsia="ru-RU"/>
        </w:rPr>
      </w:pPr>
      <w:hyperlink r:id="rId56">
        <w:r>
          <w:rPr>
            <w:rFonts w:cs="Times New Roman" w:ascii="Times New Roman" w:hAnsi="Times New Roman"/>
            <w:kern w:val="2"/>
            <w:sz w:val="24"/>
            <w:szCs w:val="24"/>
            <w:lang w:eastAsia="ru-RU"/>
          </w:rPr>
          <w:t>http://www.consultant.ru/document/cons_doc_LAW_19109/</w:t>
        </w:r>
      </w:hyperlink>
      <w:r>
        <w:rPr>
          <w:rFonts w:cs="Times New Roman" w:ascii="Times New Roman" w:hAnsi="Times New Roman"/>
          <w:kern w:val="2"/>
          <w:sz w:val="24"/>
          <w:szCs w:val="24"/>
          <w:lang w:eastAsia="ru-RU"/>
        </w:rPr>
        <w:t xml:space="preserve">  - Федеральный закон "Об отходах производства и потребления" от 24.06.1998 N 89-ФЗ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  <w:tab w:val="left" w:pos="1418" w:leader="none"/>
          <w:tab w:val="right" w:pos="9356" w:leader="underscore"/>
        </w:tabs>
        <w:suppressAutoHyphens w:val="true"/>
        <w:spacing w:lineRule="auto" w:line="240" w:before="4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ar-SA"/>
        </w:rPr>
      </w:pPr>
      <w:hyperlink r:id="rId57">
        <w:r>
          <w:rPr>
            <w:rFonts w:cs="Times New Roman" w:ascii="Times New Roman" w:hAnsi="Times New Roman"/>
            <w:kern w:val="2"/>
            <w:sz w:val="24"/>
            <w:szCs w:val="24"/>
          </w:rPr>
          <w:t>http://www.consultant.ru/document/cons_doc_LAW_8515/</w:t>
        </w:r>
      </w:hyperlink>
      <w:r>
        <w:rPr>
          <w:rFonts w:cs="Times New Roman" w:ascii="Times New Roman" w:hAnsi="Times New Roman"/>
          <w:kern w:val="2"/>
          <w:sz w:val="24"/>
          <w:szCs w:val="24"/>
        </w:rPr>
        <w:t xml:space="preserve"> - Федеральный закон "Об экологической экспертизе" от 23.11.1995 N 174-Ф</w:t>
      </w:r>
    </w:p>
    <w:p>
      <w:pPr>
        <w:pStyle w:val="Normal"/>
        <w:tabs>
          <w:tab w:val="clear" w:pos="708"/>
          <w:tab w:val="left" w:pos="1134" w:leader="none"/>
          <w:tab w:val="left" w:pos="1276" w:leader="none"/>
          <w:tab w:val="left" w:pos="1418" w:leader="none"/>
          <w:tab w:val="right" w:pos="9356" w:leader="underscore"/>
        </w:tabs>
        <w:suppressAutoHyphens w:val="true"/>
        <w:spacing w:lineRule="auto" w:line="240" w:before="4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ar-SA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ar-SA"/>
        </w:rPr>
      </w:r>
    </w:p>
    <w:p>
      <w:pPr>
        <w:pStyle w:val="Normal"/>
        <w:tabs>
          <w:tab w:val="clear" w:pos="708"/>
          <w:tab w:val="left" w:pos="1134" w:leader="none"/>
          <w:tab w:val="left" w:pos="1276" w:leader="none"/>
          <w:tab w:val="left" w:pos="1418" w:leader="none"/>
          <w:tab w:val="right" w:pos="9356" w:leader="underscore"/>
        </w:tabs>
        <w:suppressAutoHyphens w:val="true"/>
        <w:spacing w:lineRule="auto" w:line="240" w:before="40" w:after="0"/>
        <w:ind w:firstLine="709"/>
        <w:jc w:val="both"/>
        <w:rPr>
          <w:rFonts w:ascii="Times New Roman" w:hAnsi="Times New Roman" w:cs="Times New Roman"/>
          <w:b/>
          <w:b/>
          <w:bCs/>
          <w:sz w:val="24"/>
          <w:szCs w:val="24"/>
          <w:lang w:eastAsia="ar-SA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(преддипломной) практики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  <w:t>Во время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cs="Times New Roman" w:ascii="Times New Roman" w:hAnsi="Times New Roman"/>
          <w:color w:val="000000"/>
          <w:sz w:val="24"/>
          <w:szCs w:val="24"/>
          <w:lang w:eastAsia="ru-RU"/>
        </w:rPr>
      </w:r>
      <w:r>
        <w:br w:type="page"/>
      </w:r>
    </w:p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  <w:t>7. ПРОГРАММА ИТОГОВОЙ АТТЕСТАЦИИ ПО МОДУЛЮ</w:t>
      </w:r>
    </w:p>
    <w:p>
      <w:pPr>
        <w:pStyle w:val="Msonormalcxspmiddle"/>
        <w:tabs>
          <w:tab w:val="clear" w:pos="708"/>
          <w:tab w:val="left" w:pos="1134" w:leader="none"/>
        </w:tabs>
        <w:spacing w:beforeAutospacing="0" w:before="0" w:afterAutospacing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/>
        <w:t xml:space="preserve">Итоговая аттестация проводится в форме экзамена по модулю. Оценка экзамена выставляется по итоговой рейтинговой оценке обучающегося. </w:t>
      </w:r>
    </w:p>
    <w:p>
      <w:pPr>
        <w:pStyle w:val="Msonormalcxspmiddle"/>
        <w:tabs>
          <w:tab w:val="clear" w:pos="708"/>
          <w:tab w:val="left" w:pos="1134" w:leader="none"/>
        </w:tabs>
        <w:spacing w:beforeAutospacing="0" w:before="0" w:afterAutospacing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/>
        <w:t xml:space="preserve">Определение результатов освоения модуля производится на основе вычисления рейтинговой оценки по каждому элементу модуля. </w:t>
      </w:r>
    </w:p>
    <w:p>
      <w:pPr>
        <w:pStyle w:val="Msonormalcxspmiddle"/>
        <w:tabs>
          <w:tab w:val="clear" w:pos="708"/>
          <w:tab w:val="left" w:pos="1134" w:leader="none"/>
        </w:tabs>
        <w:spacing w:beforeAutospacing="0" w:before="0" w:afterAutospacing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/>
      </w:r>
    </w:p>
    <w:p>
      <w:pPr>
        <w:pStyle w:val="Msonormalcxspmiddle"/>
        <w:tabs>
          <w:tab w:val="clear" w:pos="708"/>
          <w:tab w:val="left" w:pos="-7797" w:leader="none"/>
        </w:tabs>
        <w:spacing w:beforeAutospacing="0" w:before="0" w:afterAutospacing="0"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/>
        <w:t xml:space="preserve">Рейтинговая оценка по модулю рассчитывается  по формуле: </w:t>
      </w:r>
    </w:p>
    <w:p>
      <w:pPr>
        <w:pStyle w:val="Msonormalcxspmiddle"/>
        <w:tabs>
          <w:tab w:val="clear" w:pos="708"/>
          <w:tab w:val="left" w:pos="-7797" w:leader="none"/>
        </w:tabs>
        <w:spacing w:beforeAutospacing="0" w:before="0" w:afterAutospacing="0" w:after="0"/>
        <w:ind w:firstLine="709"/>
        <w:jc w:val="both"/>
        <w:rPr>
          <w:rFonts w:ascii="Calibri" w:hAnsi="Calibri" w:cs="Calibri"/>
        </w:rPr>
      </w:pPr>
      <w:r>
        <w:rPr>
          <w:rFonts w:cs="Calibri" w:ascii="Calibri" w:hAnsi="Calibri"/>
        </w:rPr>
      </w:r>
    </w:p>
    <w:p>
      <w:pPr>
        <w:pStyle w:val="Normal"/>
        <w:tabs>
          <w:tab w:val="clear" w:pos="708"/>
          <w:tab w:val="left" w:pos="13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  <w:lang w:val="en-US"/>
        </w:rPr>
        <w:t>R</w:t>
      </w:r>
      <w:r>
        <w:rPr>
          <w:rFonts w:cs="Times New Roman"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cs="Times New Roman" w:ascii="Times New Roman" w:hAnsi="Times New Roman"/>
          <w:sz w:val="24"/>
          <w:szCs w:val="24"/>
          <w:vertAlign w:val="superscript"/>
        </w:rPr>
        <w:t>мод.</w:t>
      </w:r>
      <w:r>
        <w:rPr>
          <w:rFonts w:cs="Times New Roman" w:ascii="Times New Roman" w:hAnsi="Times New Roman"/>
          <w:sz w:val="24"/>
          <w:szCs w:val="24"/>
        </w:rPr>
        <w:t xml:space="preserve"> = </w:t>
      </w:r>
      <w:r>
        <w:fldChar w:fldCharType="begin"/>
      </w:r>
      <w:r>
        <w:rPr>
          <w:sz w:val="24"/>
          <w:szCs w:val="24"/>
          <w:rFonts w:cs="Times New Roman" w:ascii="Times New Roman" w:hAnsi="Times New Roman"/>
        </w:rPr>
        <w:instrText>QUOTE</w:instrText>
      </w:r>
      <w:r>
        <w:rPr>
          <w:rFonts w:cs="Times New Roman" w:ascii="Times New Roman" w:hAnsi="Times New Roman"/>
          <w:sz w:val="24"/>
          <w:szCs w:val="24"/>
        </w:rPr>
      </w:r>
      <w:r>
        <w:rPr/>
        <w:drawing>
          <wp:inline distT="0" distB="0" distL="0" distR="0">
            <wp:extent cx="2778760" cy="332740"/>
            <wp:effectExtent l="0" t="0" r="0" b="0"/>
            <wp:docPr id="5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760" cy="33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2778760" cy="332740"/>
            <wp:effectExtent l="0" t="0" r="0" b="0"/>
            <wp:docPr id="6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760" cy="33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</w:p>
    <w:p>
      <w:pPr>
        <w:pStyle w:val="Normal"/>
        <w:tabs>
          <w:tab w:val="clear" w:pos="708"/>
          <w:tab w:val="left" w:pos="1320" w:leader="none"/>
        </w:tabs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>
        <w:rPr>
          <w:rFonts w:cs="Times New Roman" w:ascii="Times New Roman" w:hAnsi="Times New Roman"/>
          <w:sz w:val="24"/>
          <w:szCs w:val="24"/>
          <w:lang w:val="en-US"/>
        </w:rPr>
        <w:t>R</w:t>
      </w:r>
      <w:r>
        <w:rPr>
          <w:rFonts w:cs="Times New Roman"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cs="Times New Roman" w:ascii="Times New Roman" w:hAnsi="Times New Roman"/>
          <w:sz w:val="24"/>
          <w:szCs w:val="24"/>
          <w:vertAlign w:val="superscript"/>
        </w:rPr>
        <w:t>мод.</w:t>
      </w:r>
      <w:r>
        <w:rPr>
          <w:rFonts w:cs="Times New Roman" w:ascii="Times New Roman" w:hAnsi="Times New Roman"/>
          <w:sz w:val="24"/>
          <w:szCs w:val="24"/>
        </w:rPr>
        <w:t xml:space="preserve"> –  рейтинговый балл обучающегося </w:t>
      </w:r>
      <w:r>
        <w:rPr>
          <w:rFonts w:cs="Times New Roman" w:ascii="Times New Roman" w:hAnsi="Times New Roman"/>
          <w:sz w:val="24"/>
          <w:szCs w:val="24"/>
          <w:lang w:val="en-US"/>
        </w:rPr>
        <w:t>j</w:t>
      </w:r>
      <w:r>
        <w:rPr>
          <w:rFonts w:cs="Times New Roman" w:ascii="Times New Roman" w:hAnsi="Times New Roman"/>
          <w:sz w:val="24"/>
          <w:szCs w:val="24"/>
        </w:rPr>
        <w:t xml:space="preserve"> по модулю;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fldChar w:fldCharType="begin"/>
      </w:r>
      <w:r>
        <w:rPr/>
        <w:instrText>QUOTE</w:instrText>
      </w:r>
      <w:r>
        <w:rPr/>
      </w:r>
      <w:r>
        <w:rPr/>
        <w:drawing>
          <wp:inline distT="0" distB="0" distL="0" distR="0">
            <wp:extent cx="118745" cy="166370"/>
            <wp:effectExtent l="0" t="0" r="0" b="0"/>
            <wp:docPr id="7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118745" cy="166370"/>
            <wp:effectExtent l="0" t="0" r="0" b="0"/>
            <wp:docPr id="8" name="Рисунок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4" descr="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sz w:val="24"/>
          <w:szCs w:val="24"/>
          <w:rFonts w:cs="Times New Roman" w:ascii="Times New Roman" w:hAnsi="Times New Roman"/>
        </w:rPr>
        <w:instrText>QUOTE</w:instrText>
      </w:r>
      <w:r>
        <w:rPr>
          <w:rFonts w:cs="Times New Roman" w:ascii="Times New Roman" w:hAnsi="Times New Roman"/>
          <w:sz w:val="24"/>
          <w:szCs w:val="24"/>
        </w:rPr>
      </w:r>
      <w:r>
        <w:rPr/>
        <w:drawing>
          <wp:inline distT="0" distB="0" distL="0" distR="0">
            <wp:extent cx="118745" cy="166370"/>
            <wp:effectExtent l="0" t="0" r="0" b="0"/>
            <wp:docPr id="9" name="Рисунок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5" descr="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118745" cy="166370"/>
            <wp:effectExtent l="0" t="0" r="0" b="0"/>
            <wp:docPr id="10" name="Рисунок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6" descr="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>,…</w:t>
      </w:r>
      <w:r>
        <w:fldChar w:fldCharType="begin"/>
      </w:r>
      <w:r>
        <w:rPr>
          <w:sz w:val="24"/>
          <w:szCs w:val="24"/>
          <w:rFonts w:cs="Times New Roman" w:ascii="Times New Roman" w:hAnsi="Times New Roman"/>
        </w:rPr>
        <w:instrText>QUOTE</w:instrText>
      </w:r>
      <w:r>
        <w:rPr>
          <w:rFonts w:cs="Times New Roman" w:ascii="Times New Roman" w:hAnsi="Times New Roman"/>
          <w:sz w:val="24"/>
          <w:szCs w:val="24"/>
        </w:rPr>
      </w:r>
      <w:r>
        <w:rPr/>
        <w:drawing>
          <wp:inline distT="0" distB="0" distL="0" distR="0">
            <wp:extent cx="118745" cy="166370"/>
            <wp:effectExtent l="0" t="0" r="0" b="0"/>
            <wp:docPr id="11" name="Рисунок 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7" descr="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118745" cy="166370"/>
            <wp:effectExtent l="0" t="0" r="0" b="0"/>
            <wp:docPr id="12" name="Рисунок 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8" descr="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fldChar w:fldCharType="begin"/>
      </w:r>
      <w:r>
        <w:rPr/>
        <w:instrText>QUOTE</w:instrText>
      </w:r>
      <w:r>
        <w:rPr/>
      </w:r>
      <w:r>
        <w:rPr/>
        <w:drawing>
          <wp:inline distT="0" distB="0" distL="0" distR="0">
            <wp:extent cx="166370" cy="213995"/>
            <wp:effectExtent l="0" t="0" r="0" b="0"/>
            <wp:docPr id="13" name="Рисунок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9" descr="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166370" cy="213995"/>
            <wp:effectExtent l="0" t="0" r="0" b="0"/>
            <wp:docPr id="14" name="Рисунок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0" descr="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 – зачетная единица по практике, </w:t>
      </w:r>
      <w:r>
        <w:fldChar w:fldCharType="begin"/>
      </w:r>
      <w:r>
        <w:rPr>
          <w:sz w:val="24"/>
          <w:szCs w:val="24"/>
          <w:rFonts w:cs="Times New Roman" w:ascii="Times New Roman" w:hAnsi="Times New Roman"/>
        </w:rPr>
        <w:instrText>QUOTE</w:instrText>
      </w:r>
      <w:r>
        <w:rPr>
          <w:rFonts w:cs="Times New Roman" w:ascii="Times New Roman" w:hAnsi="Times New Roman"/>
          <w:sz w:val="24"/>
          <w:szCs w:val="24"/>
        </w:rPr>
      </w:r>
      <w:r>
        <w:rPr/>
        <w:drawing>
          <wp:inline distT="0" distB="0" distL="0" distR="0">
            <wp:extent cx="213995" cy="213995"/>
            <wp:effectExtent l="0" t="0" r="0" b="0"/>
            <wp:docPr id="15" name="Рисунок 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1" descr="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213995" cy="213995"/>
            <wp:effectExtent l="0" t="0" r="0" b="0"/>
            <wp:docPr id="16" name="Рисунок 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2" descr="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 –  зачетная единица по курсовой работе;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fldChar w:fldCharType="begin"/>
      </w:r>
      <w:r>
        <w:rPr/>
        <w:instrText>QUOTE</w:instrText>
      </w:r>
      <w:r>
        <w:rPr/>
      </w:r>
      <w:r>
        <w:rPr/>
        <w:drawing>
          <wp:inline distT="0" distB="0" distL="0" distR="0">
            <wp:extent cx="118745" cy="166370"/>
            <wp:effectExtent l="0" t="0" r="0" b="0"/>
            <wp:docPr id="17" name="Рисунок 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3" descr="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118745" cy="166370"/>
            <wp:effectExtent l="0" t="0" r="0" b="0"/>
            <wp:docPr id="18" name="Рисунок 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4" descr="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sz w:val="24"/>
          <w:szCs w:val="24"/>
          <w:rFonts w:cs="Times New Roman" w:ascii="Times New Roman" w:hAnsi="Times New Roman"/>
        </w:rPr>
        <w:instrText>QUOTE</w:instrText>
      </w:r>
      <w:r>
        <w:rPr>
          <w:rFonts w:cs="Times New Roman" w:ascii="Times New Roman" w:hAnsi="Times New Roman"/>
          <w:sz w:val="24"/>
          <w:szCs w:val="24"/>
        </w:rPr>
      </w:r>
      <w:r>
        <w:rPr/>
        <w:drawing>
          <wp:inline distT="0" distB="0" distL="0" distR="0">
            <wp:extent cx="118745" cy="166370"/>
            <wp:effectExtent l="0" t="0" r="0" b="0"/>
            <wp:docPr id="19" name="Рисунок 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5" descr="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118745" cy="166370"/>
            <wp:effectExtent l="0" t="0" r="0" b="0"/>
            <wp:docPr id="20" name="Рисунок 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16" descr="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, … </w:t>
      </w:r>
      <w:r>
        <w:fldChar w:fldCharType="begin"/>
      </w:r>
      <w:r>
        <w:rPr>
          <w:sz w:val="24"/>
          <w:szCs w:val="24"/>
          <w:rFonts w:cs="Times New Roman" w:ascii="Times New Roman" w:hAnsi="Times New Roman"/>
        </w:rPr>
        <w:instrText>QUOTE</w:instrText>
      </w:r>
      <w:r>
        <w:rPr>
          <w:rFonts w:cs="Times New Roman" w:ascii="Times New Roman" w:hAnsi="Times New Roman"/>
          <w:sz w:val="24"/>
          <w:szCs w:val="24"/>
        </w:rPr>
      </w:r>
      <w:r>
        <w:rPr/>
        <w:drawing>
          <wp:inline distT="0" distB="0" distL="0" distR="0">
            <wp:extent cx="130810" cy="166370"/>
            <wp:effectExtent l="0" t="0" r="0" b="0"/>
            <wp:docPr id="21" name="Рисунок 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17" descr="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130810" cy="166370"/>
            <wp:effectExtent l="0" t="0" r="0" b="0"/>
            <wp:docPr id="22" name="Рисунок 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18" descr="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 – рейтинговые баллы обучающегося по дисциплинам модуля,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fldChar w:fldCharType="begin"/>
      </w:r>
      <w:r>
        <w:rPr/>
        <w:instrText>QUOTE</w:instrText>
      </w:r>
      <w:r>
        <w:rPr/>
      </w:r>
      <w:r>
        <w:rPr/>
        <w:drawing>
          <wp:inline distT="0" distB="0" distL="0" distR="0">
            <wp:extent cx="213995" cy="213995"/>
            <wp:effectExtent l="0" t="0" r="0" b="0"/>
            <wp:docPr id="23" name="Рисунок 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19" descr="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213995" cy="213995"/>
            <wp:effectExtent l="0" t="0" r="0" b="0"/>
            <wp:docPr id="24" name="Рисунок 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0" descr="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sz w:val="24"/>
          <w:szCs w:val="24"/>
          <w:rFonts w:cs="Times New Roman" w:ascii="Times New Roman" w:hAnsi="Times New Roman"/>
        </w:rPr>
        <w:instrText>QUOTE</w:instrText>
      </w:r>
      <w:r>
        <w:rPr>
          <w:rFonts w:cs="Times New Roman" w:ascii="Times New Roman" w:hAnsi="Times New Roman"/>
          <w:sz w:val="24"/>
          <w:szCs w:val="24"/>
        </w:rPr>
      </w:r>
      <w:r>
        <w:rPr/>
        <w:drawing>
          <wp:inline distT="0" distB="0" distL="0" distR="0">
            <wp:extent cx="273050" cy="213995"/>
            <wp:effectExtent l="0" t="0" r="0" b="0"/>
            <wp:docPr id="25" name="Рисунок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1" descr="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fldChar w:fldCharType="separate"/>
      </w:r>
      <w:r>
        <w:rPr/>
      </w:r>
      <w:r>
        <w:rPr/>
        <w:drawing>
          <wp:inline distT="0" distB="0" distL="0" distR="0">
            <wp:extent cx="273050" cy="213995"/>
            <wp:effectExtent l="0" t="0" r="0" b="0"/>
            <wp:docPr id="26" name="Рисунок 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2" descr="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fldChar w:fldCharType="end"/>
      </w:r>
      <w:r>
        <w:rPr>
          <w:rFonts w:cs="Times New Roman" w:ascii="Times New Roman" w:hAnsi="Times New Roman"/>
          <w:sz w:val="24"/>
          <w:szCs w:val="24"/>
        </w:rPr>
        <w:t xml:space="preserve"> – рейтинговые баллы обучающегося за практику, за курсовую работу, если их выполнение предусмотрено в семестре.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Величина среднего рейтинга обучающегося по модулю лежит в пределах от 55 до 100 баллов.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Оценка «отлично» выставляется, если величина среднего рейтинга обучающегося составляет 86-100 баллов.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Оценка «хорошо» выставляется, если величина среднего рейтинга обучающегося составляет 71-85 баллов.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Оценка «удовлетворительно» выставляется, если величина среднего рейтинга обучающегося составляет 55-70 баллов.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Оценка «неудовлетворительно» выставляется, если величина среднего рейтинга обучающегося составляет менее 55 баллов.</w:t>
      </w:r>
    </w:p>
    <w:p>
      <w:pPr>
        <w:pStyle w:val="Normal"/>
        <w:spacing w:before="0" w:after="0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b/>
          <w:b/>
          <w:bCs/>
          <w:sz w:val="24"/>
          <w:szCs w:val="24"/>
          <w:lang w:eastAsia="ru-RU"/>
        </w:rPr>
      </w:pPr>
      <w:r>
        <w:rPr>
          <w:rFonts w:cs="Times New Roman" w:ascii="Times New Roman" w:hAnsi="Times New Roman"/>
          <w:b/>
          <w:bCs/>
          <w:sz w:val="24"/>
          <w:szCs w:val="24"/>
          <w:lang w:eastAsia="ru-RU"/>
        </w:rPr>
      </w:r>
    </w:p>
    <w:p>
      <w:pPr>
        <w:pStyle w:val="Normal"/>
        <w:suppressAutoHyphens w:val="true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/>
      </w:r>
    </w:p>
    <w:sectPr>
      <w:footerReference w:type="default" r:id="rId80"/>
      <w:type w:val="nextPage"/>
      <w:pgSz w:w="11906" w:h="16838"/>
      <w:pgMar w:left="1418" w:right="851" w:header="0" w:top="1134" w:footer="709" w:bottom="1134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Cambria">
    <w:charset w:val="cc"/>
    <w:family w:val="roman"/>
    <w:pitch w:val="variable"/>
  </w:font>
  <w:font w:name="Tahoma">
    <w:charset w:val="cc"/>
    <w:family w:val="roman"/>
    <w:pitch w:val="variable"/>
  </w:font>
  <w:font w:name="Times New Roman"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Times New Roman CYR">
    <w:charset w:val="cc"/>
    <w:family w:val="roman"/>
    <w:pitch w:val="variable"/>
  </w:font>
  <w:font w:name="OpenSymbol">
    <w:altName w:val="Arial Unicode MS"/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8"/>
      <w:ind w:right="360" w:hanging="0"/>
      <w:rPr/>
    </w:pPr>
    <w:r>
      <w:rPr/>
    </w:r>
    <w:r>
      <mc:AlternateContent>
        <mc:Choice Requires="wps">
          <w:drawing>
            <wp:anchor behindDoc="0" distT="0" distB="0" distL="0" distR="0" simplePos="0" locked="0" layoutInCell="1" allowOverlap="1" relativeHeight="33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911860" cy="154940"/>
              <wp:effectExtent l="0" t="0" r="0" b="0"/>
              <wp:wrapSquare wrapText="largest"/>
              <wp:docPr id="3" name="Врезка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1860" cy="154940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yle28"/>
                            <w:pBdr/>
                            <w:rPr/>
                          </w:pP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</w:rPr>
                            <w:instrText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</w:rPr>
                            <w:t>0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0;width:71.8pt;height:12.2pt;mso-wrap-distance-left:0pt;mso-wrap-distance-right:0pt;mso-wrap-distance-top:0pt;mso-wrap-distance-bottom:0pt;margin-top:0.05pt;mso-position-vertical-relative:text;margin-left:410.05pt;mso-position-horizontal:right;mso-position-horizontal-relative:margin">
              <v:fill opacity="0f"/>
              <v:textbox inset="0in,0in,0in,0in">
                <w:txbxContent>
                  <w:p>
                    <w:pPr>
                      <w:pStyle w:val="Style28"/>
                      <w:pBdr/>
                      <w:rPr/>
                    </w:pPr>
                    <w:r>
                      <w:rPr>
                        <w:rStyle w:val="Pagenumber"/>
                      </w:rPr>
                      <w:fldChar w:fldCharType="begin"/>
                    </w:r>
                    <w:r>
                      <w:rPr>
                        <w:rStyle w:val="Pagenumber"/>
                      </w:rPr>
                      <w:instrText> PAGE </w:instrText>
                    </w:r>
                    <w:r>
                      <w:rPr>
                        <w:rStyle w:val="Pagenumber"/>
                      </w:rPr>
                      <w:fldChar w:fldCharType="separate"/>
                    </w:r>
                    <w:r>
                      <w:rPr>
                        <w:rStyle w:val="Pagenumber"/>
                      </w:rPr>
                      <w:t>0</w:t>
                    </w:r>
                    <w:r>
                      <w:rPr>
                        <w:rStyle w:val="Pagenumber"/>
                      </w:rPr>
                      <w:fldChar w:fldCharType="end"/>
                    </w:r>
                  </w:p>
                </w:txbxContent>
              </v:textbox>
              <w10:wrap type="square" side="largest"/>
            </v:rect>
          </w:pict>
        </mc:Fallback>
      </mc:AlternateContent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8"/>
      <w:ind w:right="360" w:hanging="0"/>
      <w:rPr/>
    </w:pPr>
    <w:r>
      <w:rPr/>
    </w:r>
    <w:r>
      <mc:AlternateContent>
        <mc:Choice Requires="wps">
          <w:drawing>
            <wp:anchor behindDoc="0" distT="0" distB="0" distL="0" distR="0" simplePos="0" locked="0" layoutInCell="1" allowOverlap="1" relativeHeight="34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911860" cy="154940"/>
              <wp:effectExtent l="0" t="0" r="0" b="0"/>
              <wp:wrapSquare wrapText="largest"/>
              <wp:docPr id="4" name="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1860" cy="154940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yle28"/>
                            <w:pBdr/>
                            <w:rPr/>
                          </w:pP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</w:rPr>
                            <w:instrText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</w:rPr>
                            <w:t>0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0;width:71.8pt;height:12.2pt;mso-wrap-distance-left:0pt;mso-wrap-distance-right:0pt;mso-wrap-distance-top:0pt;mso-wrap-distance-bottom:0pt;margin-top:0.05pt;mso-position-vertical-relative:text;margin-left:656.65pt;mso-position-horizontal:right;mso-position-horizontal-relative:margin">
              <v:fill opacity="0f"/>
              <v:textbox inset="0in,0in,0in,0in">
                <w:txbxContent>
                  <w:p>
                    <w:pPr>
                      <w:pStyle w:val="Style28"/>
                      <w:pBdr/>
                      <w:rPr/>
                    </w:pPr>
                    <w:r>
                      <w:rPr>
                        <w:rStyle w:val="Pagenumber"/>
                      </w:rPr>
                      <w:fldChar w:fldCharType="begin"/>
                    </w:r>
                    <w:r>
                      <w:rPr>
                        <w:rStyle w:val="Pagenumber"/>
                      </w:rPr>
                      <w:instrText> PAGE </w:instrText>
                    </w:r>
                    <w:r>
                      <w:rPr>
                        <w:rStyle w:val="Pagenumber"/>
                      </w:rPr>
                      <w:fldChar w:fldCharType="separate"/>
                    </w:r>
                    <w:r>
                      <w:rPr>
                        <w:rStyle w:val="Pagenumber"/>
                      </w:rPr>
                      <w:t>0</w:t>
                    </w:r>
                    <w:r>
                      <w:rPr>
                        <w:rStyle w:val="Pagenumber"/>
                      </w:rPr>
                      <w:fldChar w:fldCharType="end"/>
                    </w:r>
                  </w:p>
                </w:txbxContent>
              </v:textbox>
              <w10:wrap type="square" side="largest"/>
            </v:rect>
          </w:pict>
        </mc:Fallback>
      </mc:AlternateConten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8"/>
      <w:ind w:right="360" w:hanging="0"/>
      <w:rPr/>
    </w:pPr>
    <w:r>
      <w:rPr/>
    </w:r>
    <w:r>
      <mc:AlternateContent>
        <mc:Choice Requires="wps">
          <w:drawing>
            <wp:anchor behindDoc="0" distT="0" distB="0" distL="0" distR="0" simplePos="0" locked="0" layoutInCell="1" allowOverlap="1" relativeHeight="79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911860" cy="154940"/>
              <wp:effectExtent l="0" t="0" r="0" b="0"/>
              <wp:wrapSquare wrapText="largest"/>
              <wp:docPr id="27" name="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1860" cy="154940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yle28"/>
                            <w:pBdr/>
                            <w:rPr/>
                          </w:pP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</w:rPr>
                            <w:instrText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</w:rPr>
                            <w:t>0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0;width:71.8pt;height:12.2pt;mso-wrap-distance-left:0pt;mso-wrap-distance-right:0pt;mso-wrap-distance-top:0pt;mso-wrap-distance-bottom:0pt;margin-top:0.05pt;mso-position-vertical-relative:text;margin-left:410.05pt;mso-position-horizontal:right;mso-position-horizontal-relative:margin">
              <v:fill opacity="0f"/>
              <v:textbox inset="0in,0in,0in,0in">
                <w:txbxContent>
                  <w:p>
                    <w:pPr>
                      <w:pStyle w:val="Style28"/>
                      <w:pBdr/>
                      <w:rPr/>
                    </w:pPr>
                    <w:r>
                      <w:rPr>
                        <w:rStyle w:val="Pagenumber"/>
                      </w:rPr>
                      <w:fldChar w:fldCharType="begin"/>
                    </w:r>
                    <w:r>
                      <w:rPr>
                        <w:rStyle w:val="Pagenumber"/>
                      </w:rPr>
                      <w:instrText> PAGE </w:instrText>
                    </w:r>
                    <w:r>
                      <w:rPr>
                        <w:rStyle w:val="Pagenumber"/>
                      </w:rPr>
                      <w:fldChar w:fldCharType="separate"/>
                    </w:r>
                    <w:r>
                      <w:rPr>
                        <w:rStyle w:val="Pagenumber"/>
                      </w:rPr>
                      <w:t>0</w:t>
                    </w:r>
                    <w:r>
                      <w:rPr>
                        <w:rStyle w:val="Pagenumber"/>
                      </w:rPr>
                      <w:fldChar w:fldCharType="end"/>
                    </w:r>
                  </w:p>
                </w:txbxContent>
              </v:textbox>
              <w10:wrap type="square" side="largest"/>
            </v:rect>
          </w:pict>
        </mc:Fallback>
      </mc:AlternateContent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lvl w:ilvl="0">
      <w:start w:val="1"/>
      <w:numFmt w:val="decimal"/>
      <w:lvlText w:val="%1."/>
      <w:lvlJc w:val="left"/>
      <w:pPr>
        <w:ind w:left="644" w:hanging="360"/>
      </w:pPr>
      <w:rPr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3">
    <w:lvl w:ilvl="0">
      <w:start w:val="2"/>
      <w:numFmt w:val="bullet"/>
      <w:lvlText w:val="-"/>
      <w:lvlJc w:val="left"/>
      <w:pPr>
        <w:tabs>
          <w:tab w:val="num" w:pos="360"/>
        </w:tabs>
        <w:ind w:left="340" w:hanging="340"/>
      </w:pPr>
      <w:rPr>
        <w:rFonts w:ascii="OpenSymbol" w:hAnsi="OpenSymbol" w:cs="Open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lvl w:ilvl="0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  <w:rFonts w:cs="Times New Roman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  <w:rFonts w:cs="Wingdings"/>
      </w:rPr>
    </w:lvl>
  </w:abstractNum>
  <w:abstractNum w:abstractNumId="8"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4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20">
    <w:lvl w:ilvl="0">
      <w:start w:val="2"/>
      <w:numFmt w:val="bullet"/>
      <w:lvlText w:val="-"/>
      <w:lvlJc w:val="left"/>
      <w:pPr>
        <w:ind w:left="1484" w:hanging="360"/>
      </w:pPr>
      <w:rPr>
        <w:rFonts w:ascii="OpenSymbol" w:hAnsi="OpenSymbol" w:cs="OpenSymbol" w:hint="default"/>
      </w:rPr>
    </w:lvl>
    <w:lvl w:ilvl="1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924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644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364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084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804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524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244" w:hanging="360"/>
      </w:pPr>
      <w:rPr>
        <w:rFonts w:ascii="Wingdings" w:hAnsi="Wingdings" w:cs="Wingdings" w:hint="default"/>
        <w:rFonts w:cs="Wingdings"/>
      </w:rPr>
    </w:lvl>
  </w:abstractNum>
  <w:abstractNum w:abstractNumId="21"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</w:numbering>
</file>

<file path=word/settings.xml><?xml version="1.0" encoding="utf-8"?>
<w:settings xmlns:w="http://schemas.openxmlformats.org/wordprocessingml/2006/main">
  <w:zoom w:percent="100"/>
  <w:embedSystemFonts/>
  <w:defaultTabStop w:val="708"/>
  <w:autoHyphenation w:val="true"/>
  <w:doNotHyphenateCaps/>
  <w:compat>
    <w:compatSetting w:name="compatibilityMode" w:uri="http://schemas.microsoft.com/office/word" w:val="12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Times New Roman"/>
        <w:lang w:val="ru-RU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locked="1" w:uiPriority="0" w:semiHidden="0" w:unhideWhenUsed="0" w:qFormat="1"/>
    <w:lsdException w:name="heading 1" w:locked="1" w:uiPriority="0" w:semiHidden="0" w:unhideWhenUsed="0" w:qFormat="1"/>
    <w:lsdException w:name="heading 2" w:locked="1" w:uiPriority="0" w:semiHidden="0" w:unhideWhenUsed="0" w:qFormat="1"/>
    <w:lsdException w:name="heading 3" w:locked="1" w:uiPriority="0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uiPriority="0" w:semiHidden="0" w:unhideWhenUsed="0"/>
    <w:lsdException w:name="toc 2" w:locked="1" w:uiPriority="0" w:semiHidden="0" w:unhideWhenUsed="0"/>
    <w:lsdException w:name="toc 3" w:locked="1" w:uiPriority="0" w:semiHidden="0" w:unhideWhenUsed="0"/>
    <w:lsdException w:name="toc 4" w:locked="1" w:uiPriority="0" w:semiHidden="0" w:unhideWhenUsed="0"/>
    <w:lsdException w:name="toc 5" w:locked="1" w:uiPriority="0" w:semiHidden="0" w:unhideWhenUsed="0"/>
    <w:lsdException w:name="toc 6" w:locked="1" w:uiPriority="0" w:semiHidden="0" w:unhideWhenUsed="0"/>
    <w:lsdException w:name="toc 7" w:locked="1" w:uiPriority="0" w:semiHidden="0" w:unhideWhenUsed="0"/>
    <w:lsdException w:name="toc 8" w:locked="1" w:uiPriority="0" w:semiHidden="0" w:unhideWhenUsed="0"/>
    <w:lsdException w:name="toc 9" w:locked="1" w:uiPriority="0" w:semiHidden="0" w:unhideWhenUsed="0"/>
    <w:lsdException w:name="caption" w:locked="1" w:uiPriority="0" w:qFormat="1"/>
    <w:lsdException w:name="Title" w:locked="1" w:uiPriority="0" w:semiHidden="0" w:unhideWhenUsed="0" w:qFormat="1"/>
    <w:lsdException w:name="Default Paragraph Font" w:locked="1" w:uiPriority="0" w:semiHidden="0" w:unhideWhenUsed="0"/>
    <w:lsdException w:name="Body Text" w:locked="1" w:uiPriority="0" w:semiHidden="0" w:unhideWhenUsed="0"/>
    <w:lsdException w:name="Subtitle" w:locked="1" w:uiPriority="0" w:semiHidden="0" w:unhideWhenUsed="0" w:qFormat="1"/>
    <w:lsdException w:name="Strong" w:locked="1" w:uiPriority="0" w:semiHidden="0" w:unhideWhenUsed="0" w:qFormat="1"/>
    <w:lsdException w:name="Emphasis" w:locked="1" w:uiPriority="0" w:semiHidden="0" w:unhideWhenUsed="0" w:qFormat="1"/>
    <w:lsdException w:name="Table Grid" w:locked="1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c424b7"/>
    <w:pPr>
      <w:widowControl/>
      <w:suppressAutoHyphens w:val="true"/>
      <w:bidi w:val="0"/>
      <w:spacing w:lineRule="auto" w:line="276" w:before="0" w:after="200"/>
      <w:jc w:val="left"/>
    </w:pPr>
    <w:rPr>
      <w:rFonts w:cs="Calibri" w:ascii="Calibri" w:hAnsi="Calibri" w:eastAsia="Calibri"/>
      <w:color w:val="auto"/>
      <w:kern w:val="0"/>
      <w:sz w:val="22"/>
      <w:szCs w:val="22"/>
      <w:lang w:eastAsia="en-US" w:val="ru-RU" w:bidi="ar-SA"/>
    </w:rPr>
  </w:style>
  <w:style w:type="paragraph" w:styleId="1">
    <w:name w:val="Heading 1"/>
    <w:basedOn w:val="Normal"/>
    <w:next w:val="Normal"/>
    <w:link w:val="10"/>
    <w:uiPriority w:val="99"/>
    <w:qFormat/>
    <w:rsid w:val="007023a8"/>
    <w:pPr>
      <w:keepNext w:val="true"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Normal"/>
    <w:next w:val="Normal"/>
    <w:link w:val="20"/>
    <w:uiPriority w:val="99"/>
    <w:qFormat/>
    <w:locked/>
    <w:rsid w:val="00bc5e0b"/>
    <w:pPr>
      <w:keepNext w:val="true"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3">
    <w:name w:val="Heading 3"/>
    <w:basedOn w:val="Normal"/>
    <w:next w:val="Normal"/>
    <w:link w:val="30"/>
    <w:uiPriority w:val="99"/>
    <w:qFormat/>
    <w:locked/>
    <w:rsid w:val="00bc5e0b"/>
    <w:pPr>
      <w:keepNext w:val="true"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11" w:customStyle="1">
    <w:name w:val="Заголовок 1 Знак"/>
    <w:link w:val="1"/>
    <w:uiPriority w:val="99"/>
    <w:qFormat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styleId="21" w:customStyle="1">
    <w:name w:val="Заголовок 2 Знак"/>
    <w:link w:val="2"/>
    <w:uiPriority w:val="99"/>
    <w:semiHidden/>
    <w:qFormat/>
    <w:locked/>
    <w:rsid w:val="00cc152e"/>
    <w:rPr>
      <w:rFonts w:ascii="Cambria" w:hAnsi="Cambria" w:cs="Cambria"/>
      <w:b/>
      <w:bCs/>
      <w:i/>
      <w:iCs/>
      <w:sz w:val="28"/>
      <w:szCs w:val="28"/>
      <w:lang w:eastAsia="en-US"/>
    </w:rPr>
  </w:style>
  <w:style w:type="character" w:styleId="31" w:customStyle="1">
    <w:name w:val="Заголовок 3 Знак"/>
    <w:link w:val="3"/>
    <w:uiPriority w:val="99"/>
    <w:semiHidden/>
    <w:qFormat/>
    <w:locked/>
    <w:rsid w:val="00cc152e"/>
    <w:rPr>
      <w:rFonts w:ascii="Cambria" w:hAnsi="Cambria" w:cs="Cambria"/>
      <w:b/>
      <w:bCs/>
      <w:sz w:val="26"/>
      <w:szCs w:val="26"/>
      <w:lang w:eastAsia="en-US"/>
    </w:rPr>
  </w:style>
  <w:style w:type="character" w:styleId="12" w:customStyle="1">
    <w:name w:val="Абзац списка Знак1"/>
    <w:link w:val="a4"/>
    <w:uiPriority w:val="99"/>
    <w:qFormat/>
    <w:locked/>
    <w:rsid w:val="000f605d"/>
    <w:rPr/>
  </w:style>
  <w:style w:type="character" w:styleId="Style11" w:customStyle="1">
    <w:name w:val="Текст выноски Знак"/>
    <w:link w:val="a5"/>
    <w:uiPriority w:val="99"/>
    <w:semiHidden/>
    <w:qFormat/>
    <w:locked/>
    <w:rsid w:val="002508f5"/>
    <w:rPr>
      <w:rFonts w:ascii="Tahoma" w:hAnsi="Tahoma" w:cs="Tahoma"/>
      <w:sz w:val="16"/>
      <w:szCs w:val="16"/>
    </w:rPr>
  </w:style>
  <w:style w:type="character" w:styleId="Style12" w:customStyle="1">
    <w:name w:val="Основной текст Знак"/>
    <w:link w:val="a7"/>
    <w:uiPriority w:val="99"/>
    <w:qFormat/>
    <w:locked/>
    <w:rsid w:val="000748d4"/>
    <w:rPr>
      <w:rFonts w:ascii="Times New Roman" w:hAnsi="Times New Roman" w:cs="Times New Roman"/>
      <w:sz w:val="20"/>
      <w:szCs w:val="20"/>
      <w:lang w:eastAsia="ru-RU"/>
    </w:rPr>
  </w:style>
  <w:style w:type="character" w:styleId="Style13">
    <w:name w:val="Выделение"/>
    <w:uiPriority w:val="99"/>
    <w:qFormat/>
    <w:rsid w:val="00074c40"/>
    <w:rPr>
      <w:i/>
      <w:iCs/>
    </w:rPr>
  </w:style>
  <w:style w:type="character" w:styleId="Style14" w:customStyle="1">
    <w:name w:val="Верхний колонтитул Знак"/>
    <w:link w:val="ab"/>
    <w:uiPriority w:val="99"/>
    <w:qFormat/>
    <w:locked/>
    <w:rsid w:val="00ca7167"/>
    <w:rPr>
      <w:rFonts w:ascii="Calibri" w:hAnsi="Calibri" w:cs="Calibri"/>
    </w:rPr>
  </w:style>
  <w:style w:type="character" w:styleId="Style15" w:customStyle="1">
    <w:name w:val="Нижний колонтитул Знак"/>
    <w:link w:val="ad"/>
    <w:uiPriority w:val="99"/>
    <w:qFormat/>
    <w:locked/>
    <w:rsid w:val="00ca7167"/>
    <w:rPr>
      <w:rFonts w:ascii="Calibri" w:hAnsi="Calibri" w:cs="Calibri"/>
    </w:rPr>
  </w:style>
  <w:style w:type="character" w:styleId="Annotationreference">
    <w:name w:val="annotation reference"/>
    <w:uiPriority w:val="99"/>
    <w:semiHidden/>
    <w:qFormat/>
    <w:rsid w:val="00892674"/>
    <w:rPr>
      <w:sz w:val="16"/>
      <w:szCs w:val="16"/>
    </w:rPr>
  </w:style>
  <w:style w:type="character" w:styleId="Style16" w:customStyle="1">
    <w:name w:val="Текст примечания Знак"/>
    <w:link w:val="af0"/>
    <w:uiPriority w:val="99"/>
    <w:semiHidden/>
    <w:qFormat/>
    <w:locked/>
    <w:rsid w:val="00892674"/>
    <w:rPr>
      <w:rFonts w:ascii="Calibri" w:hAnsi="Calibri" w:cs="Calibri"/>
      <w:sz w:val="20"/>
      <w:szCs w:val="20"/>
    </w:rPr>
  </w:style>
  <w:style w:type="character" w:styleId="Style17" w:customStyle="1">
    <w:name w:val="Тема примечания Знак"/>
    <w:link w:val="af2"/>
    <w:uiPriority w:val="99"/>
    <w:semiHidden/>
    <w:qFormat/>
    <w:locked/>
    <w:rsid w:val="00892674"/>
    <w:rPr>
      <w:rFonts w:ascii="Calibri" w:hAnsi="Calibri" w:cs="Calibri"/>
      <w:b/>
      <w:bCs/>
      <w:sz w:val="20"/>
      <w:szCs w:val="20"/>
    </w:rPr>
  </w:style>
  <w:style w:type="character" w:styleId="Appleconvertedspace" w:customStyle="1">
    <w:name w:val="apple-converted-space"/>
    <w:basedOn w:val="DefaultParagraphFont"/>
    <w:uiPriority w:val="99"/>
    <w:qFormat/>
    <w:rsid w:val="00702a5b"/>
    <w:rPr/>
  </w:style>
  <w:style w:type="character" w:styleId="22" w:customStyle="1">
    <w:name w:val="Основной текст с отступом 2 Знак"/>
    <w:link w:val="21"/>
    <w:uiPriority w:val="99"/>
    <w:semiHidden/>
    <w:qFormat/>
    <w:locked/>
    <w:rsid w:val="0030091d"/>
    <w:rPr>
      <w:lang w:eastAsia="en-US"/>
    </w:rPr>
  </w:style>
  <w:style w:type="character" w:styleId="Pagenumber">
    <w:name w:val="page number"/>
    <w:basedOn w:val="DefaultParagraphFont"/>
    <w:uiPriority w:val="99"/>
    <w:qFormat/>
    <w:rsid w:val="00915462"/>
    <w:rPr/>
  </w:style>
  <w:style w:type="character" w:styleId="SubtitleChar" w:customStyle="1">
    <w:name w:val="Subtitle Char"/>
    <w:uiPriority w:val="99"/>
    <w:qFormat/>
    <w:locked/>
    <w:rsid w:val="00ad6ab2"/>
    <w:rPr>
      <w:rFonts w:ascii="Cambria" w:hAnsi="Cambria" w:cs="Cambria"/>
      <w:sz w:val="24"/>
      <w:szCs w:val="24"/>
      <w:lang w:eastAsia="en-US"/>
    </w:rPr>
  </w:style>
  <w:style w:type="character" w:styleId="Style18" w:customStyle="1">
    <w:name w:val="Подзаголовок Знак"/>
    <w:link w:val="af5"/>
    <w:uiPriority w:val="99"/>
    <w:qFormat/>
    <w:locked/>
    <w:rsid w:val="002657f1"/>
    <w:rPr>
      <w:b/>
      <w:bCs/>
      <w:sz w:val="24"/>
      <w:szCs w:val="24"/>
      <w:lang w:val="ru-RU" w:eastAsia="ru-RU"/>
    </w:rPr>
  </w:style>
  <w:style w:type="character" w:styleId="Style19">
    <w:name w:val="Интернет-ссылка"/>
    <w:uiPriority w:val="99"/>
    <w:rsid w:val="00ec20d0"/>
    <w:rPr>
      <w:color w:val="0000FF"/>
      <w:u w:val="single"/>
    </w:rPr>
  </w:style>
  <w:style w:type="character" w:styleId="Treetext" w:customStyle="1">
    <w:name w:val="tree_text"/>
    <w:basedOn w:val="DefaultParagraphFont"/>
    <w:uiPriority w:val="99"/>
    <w:qFormat/>
    <w:rsid w:val="00f4000d"/>
    <w:rPr/>
  </w:style>
  <w:style w:type="character" w:styleId="23" w:customStyle="1">
    <w:name w:val="Знак Знак2"/>
    <w:uiPriority w:val="99"/>
    <w:qFormat/>
    <w:rsid w:val="00106500"/>
    <w:rPr>
      <w:b/>
      <w:bCs/>
      <w:sz w:val="24"/>
      <w:szCs w:val="24"/>
    </w:rPr>
  </w:style>
  <w:style w:type="character" w:styleId="Blk" w:customStyle="1">
    <w:name w:val="blk"/>
    <w:basedOn w:val="DefaultParagraphFont"/>
    <w:uiPriority w:val="99"/>
    <w:qFormat/>
    <w:rsid w:val="00106500"/>
    <w:rPr/>
  </w:style>
  <w:style w:type="character" w:styleId="Style20" w:customStyle="1">
    <w:name w:val="Абзац списка Знак"/>
    <w:link w:val="23"/>
    <w:uiPriority w:val="99"/>
    <w:qFormat/>
    <w:locked/>
    <w:rsid w:val="00106500"/>
    <w:rPr>
      <w:rFonts w:ascii="Calibri" w:hAnsi="Calibri" w:cs="Calibri"/>
      <w:sz w:val="22"/>
      <w:szCs w:val="22"/>
      <w:lang w:eastAsia="en-US"/>
    </w:rPr>
  </w:style>
  <w:style w:type="character" w:styleId="Strong">
    <w:name w:val="Strong"/>
    <w:uiPriority w:val="99"/>
    <w:qFormat/>
    <w:locked/>
    <w:rsid w:val="00106500"/>
    <w:rPr>
      <w:b/>
      <w:bCs/>
    </w:rPr>
  </w:style>
  <w:style w:type="paragraph" w:styleId="Style21">
    <w:name w:val="Заголовок"/>
    <w:basedOn w:val="Normal"/>
    <w:next w:val="Style22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22">
    <w:name w:val="Body Text"/>
    <w:basedOn w:val="Normal"/>
    <w:link w:val="a8"/>
    <w:uiPriority w:val="99"/>
    <w:rsid w:val="000748d4"/>
    <w:pPr>
      <w:widowControl w:val="false"/>
      <w:spacing w:lineRule="auto" w:line="420" w:before="0" w:after="120"/>
      <w:ind w:firstLine="680"/>
      <w:jc w:val="both"/>
    </w:pPr>
    <w:rPr>
      <w:sz w:val="20"/>
      <w:szCs w:val="20"/>
      <w:lang w:eastAsia="ru-RU"/>
    </w:rPr>
  </w:style>
  <w:style w:type="paragraph" w:styleId="Style23">
    <w:name w:val="List"/>
    <w:basedOn w:val="Style22"/>
    <w:pPr/>
    <w:rPr>
      <w:rFonts w:cs="Arial"/>
    </w:rPr>
  </w:style>
  <w:style w:type="paragraph" w:styleId="Style24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5">
    <w:name w:val="Указатель"/>
    <w:basedOn w:val="Normal"/>
    <w:qFormat/>
    <w:pPr>
      <w:suppressLineNumbers/>
    </w:pPr>
    <w:rPr>
      <w:rFonts w:cs="Arial"/>
    </w:rPr>
  </w:style>
  <w:style w:type="paragraph" w:styleId="ListParagraph">
    <w:name w:val="List Paragraph"/>
    <w:basedOn w:val="Normal"/>
    <w:link w:val="11"/>
    <w:uiPriority w:val="99"/>
    <w:qFormat/>
    <w:rsid w:val="000f605d"/>
    <w:pPr>
      <w:spacing w:lineRule="auto" w:line="259" w:before="0" w:after="160"/>
      <w:ind w:left="720" w:hanging="0"/>
    </w:pPr>
    <w:rPr/>
  </w:style>
  <w:style w:type="paragraph" w:styleId="BalloonText">
    <w:name w:val="Balloon Text"/>
    <w:basedOn w:val="Normal"/>
    <w:link w:val="a6"/>
    <w:uiPriority w:val="99"/>
    <w:semiHidden/>
    <w:qFormat/>
    <w:rsid w:val="002508f5"/>
    <w:pPr>
      <w:spacing w:lineRule="auto" w:line="240" w:before="0" w:after="0"/>
    </w:pPr>
    <w:rPr>
      <w:rFonts w:ascii="Tahoma" w:hAnsi="Tahoma" w:cs="Tahoma"/>
      <w:sz w:val="16"/>
      <w:szCs w:val="16"/>
      <w:lang w:eastAsia="ru-RU"/>
    </w:rPr>
  </w:style>
  <w:style w:type="paragraph" w:styleId="NormalWeb">
    <w:name w:val="Normal (Web)"/>
    <w:basedOn w:val="Normal"/>
    <w:uiPriority w:val="99"/>
    <w:semiHidden/>
    <w:qFormat/>
    <w:rsid w:val="00074c40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Style26">
    <w:name w:val="Верхний и нижний колонтитулы"/>
    <w:basedOn w:val="Normal"/>
    <w:qFormat/>
    <w:pPr/>
    <w:rPr/>
  </w:style>
  <w:style w:type="paragraph" w:styleId="Style27">
    <w:name w:val="Header"/>
    <w:basedOn w:val="Normal"/>
    <w:link w:val="ac"/>
    <w:uiPriority w:val="99"/>
    <w:rsid w:val="00ca7167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>
      <w:sz w:val="20"/>
      <w:szCs w:val="20"/>
      <w:lang w:eastAsia="ru-RU"/>
    </w:rPr>
  </w:style>
  <w:style w:type="paragraph" w:styleId="Style28">
    <w:name w:val="Footer"/>
    <w:basedOn w:val="Normal"/>
    <w:link w:val="ae"/>
    <w:uiPriority w:val="99"/>
    <w:rsid w:val="00ca7167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>
      <w:sz w:val="20"/>
      <w:szCs w:val="20"/>
      <w:lang w:eastAsia="ru-RU"/>
    </w:rPr>
  </w:style>
  <w:style w:type="paragraph" w:styleId="Annotationtext">
    <w:name w:val="annotation text"/>
    <w:basedOn w:val="Normal"/>
    <w:link w:val="af1"/>
    <w:uiPriority w:val="99"/>
    <w:semiHidden/>
    <w:qFormat/>
    <w:rsid w:val="00892674"/>
    <w:pPr>
      <w:spacing w:lineRule="auto" w:line="240"/>
    </w:pPr>
    <w:rPr>
      <w:sz w:val="20"/>
      <w:szCs w:val="20"/>
      <w:lang w:eastAsia="ru-RU"/>
    </w:rPr>
  </w:style>
  <w:style w:type="paragraph" w:styleId="Annotationsubject">
    <w:name w:val="annotation subject"/>
    <w:basedOn w:val="Annotationtext"/>
    <w:next w:val="Annotationtext"/>
    <w:link w:val="af3"/>
    <w:uiPriority w:val="99"/>
    <w:semiHidden/>
    <w:qFormat/>
    <w:rsid w:val="00892674"/>
    <w:pPr/>
    <w:rPr>
      <w:b/>
      <w:bCs/>
    </w:rPr>
  </w:style>
  <w:style w:type="paragraph" w:styleId="Default" w:customStyle="1">
    <w:name w:val="Default"/>
    <w:uiPriority w:val="99"/>
    <w:qFormat/>
    <w:rsid w:val="006e62d8"/>
    <w:pPr>
      <w:widowControl/>
      <w:bidi w:val="0"/>
      <w:spacing w:before="0" w:after="0"/>
      <w:jc w:val="left"/>
    </w:pPr>
    <w:rPr>
      <w:rFonts w:cs="Calibri" w:ascii="Calibri" w:hAnsi="Calibri" w:eastAsia="Calibri"/>
      <w:color w:val="000000"/>
      <w:kern w:val="0"/>
      <w:sz w:val="24"/>
      <w:szCs w:val="24"/>
      <w:lang w:eastAsia="en-US" w:val="ru-RU" w:bidi="ar-SA"/>
    </w:rPr>
  </w:style>
  <w:style w:type="paragraph" w:styleId="BodyTextIndent2">
    <w:name w:val="Body Text Indent 2"/>
    <w:basedOn w:val="Normal"/>
    <w:link w:val="22"/>
    <w:uiPriority w:val="99"/>
    <w:qFormat/>
    <w:rsid w:val="00ed41ac"/>
    <w:pPr>
      <w:spacing w:lineRule="auto" w:line="480" w:before="0" w:after="120"/>
      <w:ind w:left="283" w:hanging="0"/>
    </w:pPr>
    <w:rPr>
      <w:sz w:val="20"/>
      <w:szCs w:val="20"/>
    </w:rPr>
  </w:style>
  <w:style w:type="paragraph" w:styleId="Style29">
    <w:name w:val="Subtitle"/>
    <w:basedOn w:val="Normal"/>
    <w:link w:val="af6"/>
    <w:uiPriority w:val="99"/>
    <w:qFormat/>
    <w:locked/>
    <w:rsid w:val="002657f1"/>
    <w:pPr>
      <w:spacing w:lineRule="auto" w:line="360" w:before="0" w:after="0"/>
      <w:ind w:firstLine="709"/>
      <w:jc w:val="center"/>
    </w:pPr>
    <w:rPr>
      <w:b/>
      <w:bCs/>
      <w:sz w:val="24"/>
      <w:szCs w:val="24"/>
      <w:lang w:eastAsia="ru-RU"/>
    </w:rPr>
  </w:style>
  <w:style w:type="paragraph" w:styleId="13" w:customStyle="1">
    <w:name w:val="Абзац списка1"/>
    <w:basedOn w:val="Normal"/>
    <w:uiPriority w:val="99"/>
    <w:qFormat/>
    <w:rsid w:val="00fe68a9"/>
    <w:pPr>
      <w:ind w:left="720" w:hanging="0"/>
    </w:pPr>
    <w:rPr>
      <w:rFonts w:eastAsia="Times New Roman"/>
    </w:rPr>
  </w:style>
  <w:style w:type="paragraph" w:styleId="Msonormalcxspmiddle" w:customStyle="1">
    <w:name w:val="msonormalcxspmiddle"/>
    <w:basedOn w:val="Normal"/>
    <w:uiPriority w:val="99"/>
    <w:qFormat/>
    <w:rsid w:val="00fe68a9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24" w:customStyle="1">
    <w:name w:val="Абзац списка2"/>
    <w:basedOn w:val="Normal"/>
    <w:link w:val="af8"/>
    <w:uiPriority w:val="99"/>
    <w:qFormat/>
    <w:rsid w:val="00106500"/>
    <w:pPr>
      <w:spacing w:lineRule="auto" w:line="259" w:before="0" w:after="160"/>
      <w:ind w:left="720" w:hanging="0"/>
    </w:pPr>
    <w:rPr/>
  </w:style>
  <w:style w:type="paragraph" w:styleId="Style30">
    <w:name w:val="Содержимое врезки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99"/>
    <w:rsid w:val="00c424b7"/>
    <w:rPr/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uiPriority w:val="99"/>
    <w:rsid w:val="00db597c"/>
    <w:rPr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footer" Target="footer1.xml"/><Relationship Id="rId5" Type="http://schemas.openxmlformats.org/officeDocument/2006/relationships/footer" Target="footer2.xml"/><Relationship Id="rId6" Type="http://schemas.openxmlformats.org/officeDocument/2006/relationships/hyperlink" Target="http://biblioclub.ru/index.php?page=book&amp;id=276099" TargetMode="External"/><Relationship Id="rId7" Type="http://schemas.openxmlformats.org/officeDocument/2006/relationships/hyperlink" Target="http://biblioclub.ru/index.php?page=book_red&amp;id=481736" TargetMode="External"/><Relationship Id="rId8" Type="http://schemas.openxmlformats.org/officeDocument/2006/relationships/hyperlink" Target="http://biblioclub.ru/index.php?page=book&amp;id=118197" TargetMode="External"/><Relationship Id="rId9" Type="http://schemas.openxmlformats.org/officeDocument/2006/relationships/hyperlink" Target="http://biblioclub.ru/index.php?page=book&amp;id=259096" TargetMode="External"/><Relationship Id="rId10" Type="http://schemas.openxmlformats.org/officeDocument/2006/relationships/hyperlink" Target="http://biblioclub.ru/index.php?page=book&amp;id=256154" TargetMode="External"/><Relationship Id="rId11" Type="http://schemas.openxmlformats.org/officeDocument/2006/relationships/hyperlink" Target="http://biblioclub.ru/index.php?page=book_red&amp;id=483187" TargetMode="External"/><Relationship Id="rId12" Type="http://schemas.openxmlformats.org/officeDocument/2006/relationships/hyperlink" Target="http://biblioclub.ru/index.php?page=book&amp;id=467117" TargetMode="External"/><Relationship Id="rId13" Type="http://schemas.openxmlformats.org/officeDocument/2006/relationships/hyperlink" Target="http://biblioclub.ru/index.php?page=book_red&amp;id=430108" TargetMode="External"/><Relationship Id="rId14" Type="http://schemas.openxmlformats.org/officeDocument/2006/relationships/hyperlink" Target="http://biblioclub.ru/index.php?page=book&amp;id=444182" TargetMode="External"/><Relationship Id="rId15" Type="http://schemas.openxmlformats.org/officeDocument/2006/relationships/hyperlink" Target="http://biblioclub.ru/index.php?page=book&amp;id=438705" TargetMode="External"/><Relationship Id="rId16" Type="http://schemas.openxmlformats.org/officeDocument/2006/relationships/hyperlink" Target="http://biblioclub.ru/index.php?page=book_red&amp;id=469114" TargetMode="External"/><Relationship Id="rId17" Type="http://schemas.openxmlformats.org/officeDocument/2006/relationships/hyperlink" Target="http://biblioclub.ru/index.php?page=book&amp;id=444944" TargetMode="External"/><Relationship Id="rId18" Type="http://schemas.openxmlformats.org/officeDocument/2006/relationships/hyperlink" Target="http://biblioclub.ru/index.php?page=book&amp;id=457776" TargetMode="External"/><Relationship Id="rId19" Type="http://schemas.openxmlformats.org/officeDocument/2006/relationships/hyperlink" Target="http://biblioclub.ru/index.php?page=book&amp;id=467117" TargetMode="External"/><Relationship Id="rId20" Type="http://schemas.openxmlformats.org/officeDocument/2006/relationships/hyperlink" Target="http://biblioclub.ru/index.php?page=book&amp;id=115023" TargetMode="External"/><Relationship Id="rId21" Type="http://schemas.openxmlformats.org/officeDocument/2006/relationships/hyperlink" Target="http://biblioclub.ru/index.php?page=book&amp;id=438834" TargetMode="External"/><Relationship Id="rId22" Type="http://schemas.openxmlformats.org/officeDocument/2006/relationships/hyperlink" Target="http://biblioclub.ru/index.php?page=book&amp;id=255955" TargetMode="External"/><Relationship Id="rId23" Type="http://schemas.openxmlformats.org/officeDocument/2006/relationships/hyperlink" Target="http://biblioclub.ru/index.php?page=book&amp;id=444182" TargetMode="External"/><Relationship Id="rId24" Type="http://schemas.openxmlformats.org/officeDocument/2006/relationships/hyperlink" Target="http://biblioclub.ru/index.php?page=book&amp;id=444180" TargetMode="External"/><Relationship Id="rId25" Type="http://schemas.openxmlformats.org/officeDocument/2006/relationships/hyperlink" Target="http://biblioclub.ru/index.php?page=book&amp;id=444179" TargetMode="External"/><Relationship Id="rId26" Type="http://schemas.openxmlformats.org/officeDocument/2006/relationships/hyperlink" Target="http://biblioclub.ru/index.php?page=book&amp;id=493458" TargetMode="External"/><Relationship Id="rId27" Type="http://schemas.openxmlformats.org/officeDocument/2006/relationships/hyperlink" Target="http://biblioclub.ru/index.php?page=book&amp;id=255955" TargetMode="External"/><Relationship Id="rId28" Type="http://schemas.openxmlformats.org/officeDocument/2006/relationships/hyperlink" Target="http://biblioclub.ru/index.php?page=book&amp;id=58368" TargetMode="External"/><Relationship Id="rId29" Type="http://schemas.openxmlformats.org/officeDocument/2006/relationships/hyperlink" Target="http://biblioclub.ru/index.php?page=book&amp;id=491867" TargetMode="External"/><Relationship Id="rId30" Type="http://schemas.openxmlformats.org/officeDocument/2006/relationships/hyperlink" Target="http://biblioclub.ru/index.php?page=book&amp;id=118197" TargetMode="External"/><Relationship Id="rId31" Type="http://schemas.openxmlformats.org/officeDocument/2006/relationships/hyperlink" Target="http://biblioclub.ru/index.php?page=book&amp;id=259096" TargetMode="External"/><Relationship Id="rId32" Type="http://schemas.openxmlformats.org/officeDocument/2006/relationships/hyperlink" Target="http://biblioclub.ru/index.php?page=book&amp;id=256154" TargetMode="External"/><Relationship Id="rId33" Type="http://schemas.openxmlformats.org/officeDocument/2006/relationships/hyperlink" Target="http://biblioclub.ru/index.php?page=book&amp;id=467117" TargetMode="External"/><Relationship Id="rId34" Type="http://schemas.openxmlformats.org/officeDocument/2006/relationships/hyperlink" Target="http://biblioclub.ru/index.php?page=book_red&amp;id=430108" TargetMode="External"/><Relationship Id="rId35" Type="http://schemas.openxmlformats.org/officeDocument/2006/relationships/hyperlink" Target="http://biblioclub.ru/index.php?page=book&amp;id=276099" TargetMode="External"/><Relationship Id="rId36" Type="http://schemas.openxmlformats.org/officeDocument/2006/relationships/hyperlink" Target="http://biblioclub.ru/index.php?page=book&amp;id=444182" TargetMode="External"/><Relationship Id="rId37" Type="http://schemas.openxmlformats.org/officeDocument/2006/relationships/hyperlink" Target="http://biblioclub.ru/index.php?page=book&amp;id=438705" TargetMode="External"/><Relationship Id="rId38" Type="http://schemas.openxmlformats.org/officeDocument/2006/relationships/hyperlink" Target="http://biblioclub.ru/index.php?page=book_red&amp;id=469114" TargetMode="External"/><Relationship Id="rId39" Type="http://schemas.openxmlformats.org/officeDocument/2006/relationships/hyperlink" Target="http://biblioclub.ru/index.php?page=book&amp;id=444944" TargetMode="External"/><Relationship Id="rId40" Type="http://schemas.openxmlformats.org/officeDocument/2006/relationships/hyperlink" Target="http://biblioclub.ru/index.php?page=book&amp;id=457776" TargetMode="External"/><Relationship Id="rId41" Type="http://schemas.openxmlformats.org/officeDocument/2006/relationships/hyperlink" Target="http://biblioclub.ru/index.php?page=book&amp;id=229130" TargetMode="External"/><Relationship Id="rId42" Type="http://schemas.openxmlformats.org/officeDocument/2006/relationships/hyperlink" Target="http://biblioclub.ru/index.php?page=book&amp;id=438705" TargetMode="External"/><Relationship Id="rId43" Type="http://schemas.openxmlformats.org/officeDocument/2006/relationships/hyperlink" Target="http://biblioclub.ru/index.php?page=book&amp;id=444944" TargetMode="External"/><Relationship Id="rId44" Type="http://schemas.openxmlformats.org/officeDocument/2006/relationships/hyperlink" Target="http://biblioclub.ru/index.php?page=book&amp;id=457776" TargetMode="External"/><Relationship Id="rId45" Type="http://schemas.openxmlformats.org/officeDocument/2006/relationships/hyperlink" Target="http://biblioclub.ru/index.php?page=book_red&amp;id=469114" TargetMode="External"/><Relationship Id="rId46" Type="http://schemas.openxmlformats.org/officeDocument/2006/relationships/hyperlink" Target="http://biblioclub.ru/index.php?page=book&amp;id=229130" TargetMode="External"/><Relationship Id="rId47" Type="http://schemas.openxmlformats.org/officeDocument/2006/relationships/hyperlink" Target="http://biblioclub.ru/index.php?page=book&amp;id=438705" TargetMode="External"/><Relationship Id="rId48" Type="http://schemas.openxmlformats.org/officeDocument/2006/relationships/hyperlink" Target="http://biblioclub.ru/index.php?page=book&amp;id=444944" TargetMode="External"/><Relationship Id="rId49" Type="http://schemas.openxmlformats.org/officeDocument/2006/relationships/hyperlink" Target="http://biblioclub.ru/index.php?page=book&amp;id=457776" TargetMode="External"/><Relationship Id="rId50" Type="http://schemas.openxmlformats.org/officeDocument/2006/relationships/hyperlink" Target="http://biblioclub.ru/index.php?page=book_red&amp;id=469114" TargetMode="External"/><Relationship Id="rId51" Type="http://schemas.openxmlformats.org/officeDocument/2006/relationships/hyperlink" Target="http://biblioclub.ru/index.php?page=book&amp;id=444179" TargetMode="External"/><Relationship Id="rId52" Type="http://schemas.openxmlformats.org/officeDocument/2006/relationships/hyperlink" Target="http://biblioclub.ru/index.php?page=book&amp;id=497750" TargetMode="External"/><Relationship Id="rId53" Type="http://schemas.openxmlformats.org/officeDocument/2006/relationships/hyperlink" Target="http://biblioclub.ru/index.php?page=book&amp;id=430060" TargetMode="External"/><Relationship Id="rId54" Type="http://schemas.openxmlformats.org/officeDocument/2006/relationships/hyperlink" Target="http://biblioclub.ru/index.php?page=book&amp;id=117052" TargetMode="External"/><Relationship Id="rId55" Type="http://schemas.openxmlformats.org/officeDocument/2006/relationships/hyperlink" Target="http://www.consultant.ru/document/cons_doc_LAW_34823/" TargetMode="External"/><Relationship Id="rId56" Type="http://schemas.openxmlformats.org/officeDocument/2006/relationships/hyperlink" Target="http://www.consultant.ru/document/cons_doc_LAW_19109/" TargetMode="External"/><Relationship Id="rId57" Type="http://schemas.openxmlformats.org/officeDocument/2006/relationships/hyperlink" Target="http://www.consultant.ru/document/cons_doc_LAW_8515/" TargetMode="External"/><Relationship Id="rId58" Type="http://schemas.openxmlformats.org/officeDocument/2006/relationships/image" Target="media/image3.png"/><Relationship Id="rId59" Type="http://schemas.openxmlformats.org/officeDocument/2006/relationships/image" Target="media/image4.png"/><Relationship Id="rId60" Type="http://schemas.openxmlformats.org/officeDocument/2006/relationships/image" Target="media/image5.png"/><Relationship Id="rId61" Type="http://schemas.openxmlformats.org/officeDocument/2006/relationships/image" Target="media/image6.png"/><Relationship Id="rId62" Type="http://schemas.openxmlformats.org/officeDocument/2006/relationships/image" Target="media/image7.png"/><Relationship Id="rId63" Type="http://schemas.openxmlformats.org/officeDocument/2006/relationships/image" Target="media/image8.png"/><Relationship Id="rId64" Type="http://schemas.openxmlformats.org/officeDocument/2006/relationships/image" Target="media/image9.png"/><Relationship Id="rId65" Type="http://schemas.openxmlformats.org/officeDocument/2006/relationships/image" Target="media/image10.png"/><Relationship Id="rId66" Type="http://schemas.openxmlformats.org/officeDocument/2006/relationships/image" Target="media/image11.png"/><Relationship Id="rId67" Type="http://schemas.openxmlformats.org/officeDocument/2006/relationships/image" Target="media/image12.png"/><Relationship Id="rId68" Type="http://schemas.openxmlformats.org/officeDocument/2006/relationships/image" Target="media/image13.png"/><Relationship Id="rId69" Type="http://schemas.openxmlformats.org/officeDocument/2006/relationships/image" Target="media/image14.png"/><Relationship Id="rId70" Type="http://schemas.openxmlformats.org/officeDocument/2006/relationships/image" Target="media/image15.png"/><Relationship Id="rId71" Type="http://schemas.openxmlformats.org/officeDocument/2006/relationships/image" Target="media/image16.png"/><Relationship Id="rId72" Type="http://schemas.openxmlformats.org/officeDocument/2006/relationships/image" Target="media/image17.png"/><Relationship Id="rId73" Type="http://schemas.openxmlformats.org/officeDocument/2006/relationships/image" Target="media/image18.png"/><Relationship Id="rId74" Type="http://schemas.openxmlformats.org/officeDocument/2006/relationships/image" Target="media/image19.png"/><Relationship Id="rId75" Type="http://schemas.openxmlformats.org/officeDocument/2006/relationships/image" Target="media/image20.png"/><Relationship Id="rId76" Type="http://schemas.openxmlformats.org/officeDocument/2006/relationships/image" Target="media/image21.png"/><Relationship Id="rId77" Type="http://schemas.openxmlformats.org/officeDocument/2006/relationships/image" Target="media/image22.png"/><Relationship Id="rId78" Type="http://schemas.openxmlformats.org/officeDocument/2006/relationships/image" Target="media/image23.png"/><Relationship Id="rId79" Type="http://schemas.openxmlformats.org/officeDocument/2006/relationships/image" Target="media/image24.png"/><Relationship Id="rId80" Type="http://schemas.openxmlformats.org/officeDocument/2006/relationships/footer" Target="footer3.xml"/><Relationship Id="rId81" Type="http://schemas.openxmlformats.org/officeDocument/2006/relationships/numbering" Target="numbering.xml"/><Relationship Id="rId82" Type="http://schemas.openxmlformats.org/officeDocument/2006/relationships/fontTable" Target="fontTable.xml"/><Relationship Id="rId83" Type="http://schemas.openxmlformats.org/officeDocument/2006/relationships/settings" Target="settings.xml"/><Relationship Id="rId84" Type="http://schemas.openxmlformats.org/officeDocument/2006/relationships/theme" Target="theme/theme1.xml"/><Relationship Id="rId85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BB1047-3AC1-4964-9C72-C54908EEF4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Application>LibreOffice/6.4.2.2$Windows_x86 LibreOffice_project/4e471d8c02c9c90f512f7f9ead8875b57fcb1ec3</Application>
  <Pages>55</Pages>
  <Words>13445</Words>
  <Characters>98230</Characters>
  <CharactersWithSpaces>109926</CharactersWithSpaces>
  <Paragraphs>1868</Paragraphs>
  <Company>Reanimator Extreme Edition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2019-08-27T15:10:00Z</dcterms:created>
  <dc:creator>User</dc:creator>
  <dc:description/>
  <dc:language>ru-RU</dc:language>
  <cp:lastModifiedBy/>
  <cp:lastPrinted>2019-10-19T10:45:00Z</cp:lastPrinted>
  <dcterms:modified xsi:type="dcterms:W3CDTF">2020-06-28T13:07:16Z</dcterms:modified>
  <cp:revision>17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Reanimator Extreme Edition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